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2C4E8A" w:rsidRDefault="005D23CE" w:rsidP="002E6B5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563BFC">
        <w:rPr>
          <w:rFonts w:cs="Arial"/>
          <w:spacing w:val="-3"/>
          <w:sz w:val="20"/>
          <w:szCs w:val="20"/>
        </w:rPr>
        <w:t xml:space="preserve">Ensure the security of the hospital and personnel by monitoring and </w:t>
      </w:r>
      <w:r w:rsidR="00563BFC" w:rsidRPr="00B07B8A">
        <w:rPr>
          <w:rFonts w:cs="Arial"/>
          <w:spacing w:val="-3"/>
          <w:sz w:val="20"/>
          <w:szCs w:val="20"/>
        </w:rPr>
        <w:t>controlling individuals entering and exiting the building.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8501A" w:rsidP="00563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8501A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</w:t>
            </w:r>
            <w:r w:rsidR="004068BC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8501A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 w:rsidR="004068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4068BC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0C28E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0C28E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0C28E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0C28E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0C28E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Determine the areas that need to be secured and level of access control</w:t>
            </w:r>
          </w:p>
          <w:p w:rsidR="006302D8" w:rsidRPr="006302D8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Implement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1C2C85">
              <w:rPr>
                <w:rFonts w:cs="Arial"/>
                <w:sz w:val="20"/>
                <w:szCs w:val="20"/>
              </w:rPr>
              <w:t xml:space="preserve"> lockdown and personnel identification policies and procedures, as appropriate, includin</w:t>
            </w:r>
            <w:r>
              <w:rPr>
                <w:rFonts w:cs="Arial"/>
                <w:sz w:val="20"/>
                <w:szCs w:val="20"/>
              </w:rPr>
              <w:t xml:space="preserve">g identifying and securing all </w:t>
            </w:r>
            <w:r w:rsidR="004C4AEA">
              <w:rPr>
                <w:rFonts w:cs="Arial"/>
                <w:sz w:val="20"/>
                <w:szCs w:val="20"/>
              </w:rPr>
              <w:t>hospital</w:t>
            </w:r>
            <w:r w:rsidRPr="001C2C85">
              <w:rPr>
                <w:rFonts w:cs="Arial"/>
                <w:sz w:val="20"/>
                <w:szCs w:val="20"/>
              </w:rPr>
              <w:t xml:space="preserve"> pedestrian and traffic points of entry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lastRenderedPageBreak/>
              <w:t xml:space="preserve">Secure the </w:t>
            </w:r>
            <w:r>
              <w:rPr>
                <w:rFonts w:cs="Arial"/>
                <w:sz w:val="20"/>
                <w:szCs w:val="20"/>
              </w:rPr>
              <w:t xml:space="preserve">Hospital Command Center (HCC), </w:t>
            </w:r>
            <w:r w:rsidRPr="001C2C85">
              <w:rPr>
                <w:rFonts w:cs="Arial"/>
                <w:sz w:val="20"/>
                <w:szCs w:val="20"/>
              </w:rPr>
              <w:t xml:space="preserve">triage area, patient care areas, </w:t>
            </w:r>
            <w:r>
              <w:rPr>
                <w:rFonts w:cs="Arial"/>
                <w:sz w:val="20"/>
                <w:szCs w:val="20"/>
              </w:rPr>
              <w:t xml:space="preserve">pharmacy, </w:t>
            </w:r>
            <w:r w:rsidRPr="001C2C85">
              <w:rPr>
                <w:rFonts w:cs="Arial"/>
                <w:sz w:val="20"/>
                <w:szCs w:val="20"/>
              </w:rPr>
              <w:t>morgue, and other sensitive or strategic areas from unauthorized access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Monitor available </w:t>
            </w:r>
            <w:r>
              <w:rPr>
                <w:rFonts w:cs="Arial"/>
                <w:sz w:val="20"/>
                <w:szCs w:val="20"/>
              </w:rPr>
              <w:t>closed circuit televisions (</w:t>
            </w:r>
            <w:r w:rsidRPr="001C2C85">
              <w:rPr>
                <w:rFonts w:cs="Arial"/>
                <w:sz w:val="20"/>
                <w:szCs w:val="20"/>
              </w:rPr>
              <w:t>CCTVs</w:t>
            </w:r>
            <w:r>
              <w:rPr>
                <w:rFonts w:cs="Arial"/>
                <w:sz w:val="20"/>
                <w:szCs w:val="20"/>
              </w:rPr>
              <w:t>)</w:t>
            </w:r>
            <w:r w:rsidRPr="001C2C85">
              <w:rPr>
                <w:rFonts w:cs="Arial"/>
                <w:sz w:val="20"/>
                <w:szCs w:val="20"/>
              </w:rPr>
              <w:t xml:space="preserve"> and intrusion alarm systems for security breaches</w:t>
            </w:r>
          </w:p>
          <w:p w:rsidR="00563BFC" w:rsidRPr="00C55EAF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1C2C85">
              <w:rPr>
                <w:rFonts w:cs="Arial"/>
                <w:sz w:val="20"/>
                <w:szCs w:val="20"/>
              </w:rPr>
              <w:t xml:space="preserve">Identify and remove unauthorized persons from restricted areas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z w:val="20"/>
                <w:szCs w:val="20"/>
              </w:rPr>
              <w:t xml:space="preserve">assistance of hospital security personnel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1C2C85">
              <w:rPr>
                <w:rFonts w:cs="Arial"/>
                <w:sz w:val="20"/>
                <w:szCs w:val="20"/>
              </w:rPr>
              <w:t xml:space="preserve"> local </w:t>
            </w:r>
            <w:r>
              <w:rPr>
                <w:rFonts w:cs="Arial"/>
                <w:sz w:val="20"/>
                <w:szCs w:val="20"/>
              </w:rPr>
              <w:t>law enforcement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563BFC" w:rsidRPr="004D53BE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4D53BE" w:rsidRPr="00AE0F1C" w:rsidRDefault="002B721D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00FE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3BFC">
              <w:rPr>
                <w:rFonts w:cs="Arial"/>
                <w:sz w:val="20"/>
                <w:szCs w:val="20"/>
              </w:rPr>
              <w:t>Security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916A1E" w:rsidRDefault="00AE0F1C" w:rsidP="002B721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16A1E" w:rsidRPr="002B721D" w:rsidRDefault="00916A1E" w:rsidP="002B721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A08A0" w:rsidRPr="004068BC" w:rsidRDefault="004A08A0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D53BE" w:rsidRPr="001C2C85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Coordinate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Infrastructure Branch to secure and post non-entry signage around secure and unsafe areas</w:t>
            </w:r>
          </w:p>
          <w:p w:rsidR="004D53BE" w:rsidRPr="001C2C85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Secure evacuat</w:t>
            </w:r>
            <w:r>
              <w:rPr>
                <w:rFonts w:cs="Arial"/>
                <w:spacing w:val="-3"/>
                <w:sz w:val="20"/>
                <w:szCs w:val="20"/>
              </w:rPr>
              <w:t>ed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areas to limit unauthorized personnel access</w:t>
            </w:r>
          </w:p>
          <w:p w:rsidR="004D53BE" w:rsidRPr="001C2C85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Assist in verification of press credentials and ensure only authorized media representatives are allowed </w:t>
            </w:r>
            <w:r>
              <w:rPr>
                <w:rFonts w:cs="Arial"/>
                <w:spacing w:val="-3"/>
                <w:sz w:val="20"/>
                <w:szCs w:val="20"/>
              </w:rPr>
              <w:t>in designated areas</w:t>
            </w:r>
          </w:p>
          <w:p w:rsidR="004D53BE" w:rsidRPr="001C2C85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lastRenderedPageBreak/>
              <w:t>Continue to monitor available security related technology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reacting to alarms as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situation warrants</w:t>
            </w:r>
          </w:p>
          <w:p w:rsidR="004D53BE" w:rsidRPr="001C2C85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Report technology related </w:t>
            </w:r>
            <w:r>
              <w:rPr>
                <w:rFonts w:cs="Arial"/>
                <w:spacing w:val="-3"/>
                <w:sz w:val="20"/>
                <w:szCs w:val="20"/>
              </w:rPr>
              <w:t>issues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2B721D">
              <w:rPr>
                <w:rFonts w:cs="Arial"/>
                <w:spacing w:val="-3"/>
                <w:sz w:val="20"/>
                <w:szCs w:val="20"/>
              </w:rPr>
              <w:t xml:space="preserve">the Logistics </w:t>
            </w:r>
            <w:r w:rsidR="00A17424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2B721D">
              <w:rPr>
                <w:rFonts w:cs="Arial"/>
                <w:spacing w:val="-3"/>
                <w:sz w:val="20"/>
                <w:szCs w:val="20"/>
              </w:rPr>
              <w:t>Information Technology/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Information Services </w:t>
            </w:r>
            <w:r w:rsidR="002B721D">
              <w:rPr>
                <w:rFonts w:cs="Arial"/>
                <w:spacing w:val="-3"/>
                <w:sz w:val="20"/>
                <w:szCs w:val="20"/>
              </w:rPr>
              <w:t xml:space="preserve">(IT/IS) </w:t>
            </w:r>
            <w:r>
              <w:rPr>
                <w:rFonts w:cs="Arial"/>
                <w:spacing w:val="-3"/>
                <w:sz w:val="20"/>
                <w:szCs w:val="20"/>
              </w:rPr>
              <w:t>and Equipment Unit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00FE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4A08A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3808" w:rsidRPr="004068BC" w:rsidRDefault="008F380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213: Document all commun</w:t>
            </w:r>
            <w:r w:rsidR="00600FEE">
              <w:rPr>
                <w:rFonts w:cs="Arial"/>
                <w:spacing w:val="-3"/>
                <w:sz w:val="20"/>
                <w:szCs w:val="20"/>
              </w:rPr>
              <w:t>ications on a General Message Fo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2B721D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B721D" w:rsidRDefault="002B721D" w:rsidP="00E4256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B721D" w:rsidRDefault="002B721D" w:rsidP="002B721D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B721D" w:rsidRDefault="002B721D" w:rsidP="002B721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2B721D" w:rsidRDefault="002B721D" w:rsidP="002B721D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B721D" w:rsidRDefault="002B721D" w:rsidP="002B721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B721D" w:rsidRPr="001D5188" w:rsidRDefault="002B721D" w:rsidP="002B721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B721D" w:rsidRPr="005D4022" w:rsidRDefault="002B721D" w:rsidP="00E4256E">
            <w:pPr>
              <w:rPr>
                <w:rFonts w:cs="Arial"/>
                <w:sz w:val="20"/>
                <w:szCs w:val="20"/>
              </w:rPr>
            </w:pPr>
          </w:p>
          <w:p w:rsidR="002B721D" w:rsidRPr="005D4022" w:rsidRDefault="002B721D" w:rsidP="00E425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B721D" w:rsidRPr="005D4022" w:rsidRDefault="002B721D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A08A0" w:rsidRPr="004068BC" w:rsidRDefault="004A08A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Access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0C28E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0C28E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4068BC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314EC9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314EC9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DA5F31">
              <w:rPr>
                <w:sz w:val="20"/>
                <w:szCs w:val="20"/>
              </w:rPr>
              <w:t xml:space="preserve"> F</w:t>
            </w:r>
            <w:r w:rsidR="00C335BD">
              <w:rPr>
                <w:sz w:val="20"/>
                <w:szCs w:val="20"/>
              </w:rPr>
              <w:t>orm</w:t>
            </w:r>
          </w:p>
          <w:p w:rsidR="00AA25CE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14EC9" w:rsidRPr="00314EC9" w:rsidRDefault="00314EC9" w:rsidP="00314EC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C4AEA">
              <w:rPr>
                <w:sz w:val="20"/>
                <w:szCs w:val="20"/>
              </w:rPr>
              <w:t>Security Plan</w:t>
            </w:r>
          </w:p>
          <w:p w:rsidR="004C4AEA" w:rsidRDefault="004C4AEA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0724D1" w:rsidRPr="000724D1" w:rsidRDefault="000724D1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AA25CE" w:rsidRPr="00BE31E1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314EC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D53BE" w:rsidRPr="004C4AEA" w:rsidRDefault="00AA25CE" w:rsidP="00314EC9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A6" w:rsidRDefault="00735CA6">
      <w:r>
        <w:separator/>
      </w:r>
    </w:p>
  </w:endnote>
  <w:endnote w:type="continuationSeparator" w:id="0">
    <w:p w:rsidR="00735CA6" w:rsidRDefault="007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00BEE7B" wp14:editId="04C8B2B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DB103E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B8501A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A6" w:rsidRDefault="00735CA6">
      <w:r>
        <w:separator/>
      </w:r>
    </w:p>
  </w:footnote>
  <w:footnote w:type="continuationSeparator" w:id="0">
    <w:p w:rsidR="00735CA6" w:rsidRDefault="0073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563BF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ACCESS CONTROL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4"/>
  </w:num>
  <w:num w:numId="6">
    <w:abstractNumId w:val="7"/>
  </w:num>
  <w:num w:numId="7">
    <w:abstractNumId w:val="11"/>
  </w:num>
  <w:num w:numId="8">
    <w:abstractNumId w:val="22"/>
  </w:num>
  <w:num w:numId="9">
    <w:abstractNumId w:val="2"/>
  </w:num>
  <w:num w:numId="10">
    <w:abstractNumId w:val="13"/>
  </w:num>
  <w:num w:numId="11">
    <w:abstractNumId w:val="4"/>
  </w:num>
  <w:num w:numId="12">
    <w:abstractNumId w:val="16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25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19"/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24D1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C28ED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014D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1526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B721D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14EC9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3F462F"/>
    <w:rsid w:val="004068BC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08A0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0FE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CA6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1617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16A1E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17424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6604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8501A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35B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A5F31"/>
    <w:rsid w:val="00DB075A"/>
    <w:rsid w:val="00DB103E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1C10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D3213-D108-4C4D-ADC4-5B6D9290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20</TotalTime>
  <Pages>5</Pages>
  <Words>1505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Control Unit Leader</dc:title>
  <dc:creator>CA EMSA</dc:creator>
  <cp:lastModifiedBy>Capps, Lauran@EMSA</cp:lastModifiedBy>
  <cp:revision>12</cp:revision>
  <cp:lastPrinted>2013-02-13T17:23:00Z</cp:lastPrinted>
  <dcterms:created xsi:type="dcterms:W3CDTF">2014-01-23T00:20:00Z</dcterms:created>
  <dcterms:modified xsi:type="dcterms:W3CDTF">2014-04-15T22:26:00Z</dcterms:modified>
</cp:coreProperties>
</file>