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6755FC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6755FC">
        <w:rPr>
          <w:rFonts w:cs="Arial"/>
          <w:b/>
          <w:sz w:val="20"/>
          <w:szCs w:val="20"/>
        </w:rPr>
        <w:t>Mission:</w:t>
      </w:r>
      <w:r w:rsidRPr="006755FC">
        <w:rPr>
          <w:rFonts w:cs="Arial"/>
          <w:sz w:val="20"/>
          <w:szCs w:val="20"/>
        </w:rPr>
        <w:tab/>
      </w:r>
      <w:proofErr w:type="gramStart"/>
      <w:r w:rsidR="00AD6EC2" w:rsidRPr="006755FC">
        <w:rPr>
          <w:rFonts w:cs="Arial"/>
          <w:spacing w:val="-3"/>
          <w:sz w:val="20"/>
          <w:szCs w:val="20"/>
        </w:rPr>
        <w:t>Advise</w:t>
      </w:r>
      <w:proofErr w:type="gramEnd"/>
      <w:r w:rsidR="00AD6EC2" w:rsidRPr="006755FC">
        <w:rPr>
          <w:rFonts w:cs="Arial"/>
          <w:spacing w:val="-3"/>
          <w:sz w:val="20"/>
          <w:szCs w:val="20"/>
        </w:rPr>
        <w:t xml:space="preserve"> the Incident Commander or Section </w:t>
      </w:r>
      <w:r w:rsidR="00877E50" w:rsidRPr="006755FC">
        <w:rPr>
          <w:rFonts w:cs="Arial"/>
          <w:spacing w:val="-3"/>
          <w:sz w:val="20"/>
          <w:szCs w:val="20"/>
        </w:rPr>
        <w:t>Chief</w:t>
      </w:r>
      <w:r w:rsidR="00872A9E">
        <w:rPr>
          <w:rFonts w:cs="Arial"/>
          <w:spacing w:val="-3"/>
          <w:sz w:val="20"/>
          <w:szCs w:val="20"/>
        </w:rPr>
        <w:t>, as</w:t>
      </w:r>
      <w:r w:rsidR="00AD6EC2" w:rsidRPr="006755FC">
        <w:rPr>
          <w:rFonts w:cs="Arial"/>
          <w:spacing w:val="-3"/>
          <w:sz w:val="20"/>
          <w:szCs w:val="20"/>
        </w:rPr>
        <w:t xml:space="preserve"> assigned</w:t>
      </w:r>
      <w:r w:rsidR="00877E50">
        <w:rPr>
          <w:rFonts w:cs="Arial"/>
          <w:spacing w:val="-3"/>
          <w:sz w:val="20"/>
          <w:szCs w:val="20"/>
        </w:rPr>
        <w:t>,</w:t>
      </w:r>
      <w:r w:rsidR="00AD6EC2" w:rsidRPr="006755FC">
        <w:rPr>
          <w:rFonts w:cs="Arial"/>
          <w:spacing w:val="-3"/>
          <w:sz w:val="20"/>
          <w:szCs w:val="20"/>
        </w:rPr>
        <w:t xml:space="preserve"> on issues related to biological</w:t>
      </w:r>
      <w:r w:rsidR="00877E50">
        <w:rPr>
          <w:rFonts w:cs="Arial"/>
          <w:spacing w:val="-3"/>
          <w:sz w:val="20"/>
          <w:szCs w:val="20"/>
        </w:rPr>
        <w:t xml:space="preserve"> or </w:t>
      </w:r>
      <w:r w:rsidR="00AD6EC2" w:rsidRPr="006755FC">
        <w:rPr>
          <w:rFonts w:cs="Arial"/>
          <w:spacing w:val="-3"/>
          <w:sz w:val="20"/>
          <w:szCs w:val="20"/>
        </w:rPr>
        <w:t>infectious disease emergency response.</w:t>
      </w:r>
    </w:p>
    <w:p w:rsidR="00D246C7" w:rsidRPr="006755FC" w:rsidRDefault="00D246C7" w:rsidP="00D246C7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755FC" w:rsidRPr="006755FC" w:rsidTr="008255A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755FC" w:rsidRPr="006755FC" w:rsidRDefault="00187E12" w:rsidP="005F2C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5F2CDD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6755FC"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9A1427" w:rsidRPr="006755FC">
              <w:rPr>
                <w:rFonts w:cs="Arial"/>
                <w:spacing w:val="-3"/>
                <w:sz w:val="20"/>
                <w:szCs w:val="20"/>
              </w:rPr>
              <w:t>Command Location</w: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:   </w:t>
            </w:r>
          </w:p>
        </w:tc>
      </w:tr>
      <w:tr w:rsidR="006755FC" w:rsidRPr="006755FC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755FC" w:rsidRPr="006755FC" w:rsidRDefault="00187E12" w:rsidP="008255A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3pt,17.65pt" to="467.6pt,1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2pt" to="287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" strokecolor="black [3213]">
                  <o:lock v:ext="edit" shapetype="f"/>
                </v:line>
              </w:pic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Position </w:t>
            </w:r>
            <w:r w:rsidR="0059583E">
              <w:rPr>
                <w:rFonts w:cs="Arial"/>
                <w:spacing w:val="-3"/>
                <w:sz w:val="20"/>
                <w:szCs w:val="20"/>
              </w:rPr>
              <w:t xml:space="preserve">Contact Information:   Phone:  </w: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</w:t>
            </w:r>
            <w:r w:rsidR="0059583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755FC" w:rsidRPr="006755FC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5FC" w:rsidRPr="006755FC" w:rsidRDefault="00187E12" w:rsidP="008255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8" style="position:absolute;z-index:251662336;visibility:visible;mso-wrap-distance-top:-3e-5mm;mso-wrap-distance-bottom:-3e-5mm;mso-position-horizontal-relative:text;mso-position-vertical-relative:text;mso-width-relative:margin;mso-height-relative:margin" from="330.95pt,12.9pt" to="467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DqkbBd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7" style="position:absolute;z-index:251661312;visibility:visible;mso-wrap-distance-top:-3e-5mm;mso-wrap-distance-bottom:-3e-5mm;mso-position-horizontal-relative:text;mso-position-vertical-relative:text;mso-width-relative:margin;mso-height-relative:margin" from="190.95pt,13.05pt" to="301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4IC0Vd4AAAAJAQAADwAAAAAAAAAAAAAAAAA1BAAAZHJzL2Rvd25yZXYueG1sUEsFBgAAAAAE&#10;AAQA8wAAAEAFAAAAAA==&#10;" strokecolor="black [3213]">
                  <o:lock v:ext="edit" shapetype="f"/>
                </v:line>
              </w:pic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Hospital Command Center (HCC):    Phone: (          )               -                Fax: (          )               -                               </w:t>
            </w:r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D246C7" w:rsidRPr="00A23DEE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6755FC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755FC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277EDF" w:rsidRDefault="00277EDF" w:rsidP="00277EDF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a briefing from the Incident Commander on: </w:t>
            </w:r>
          </w:p>
          <w:p w:rsidR="00277EDF" w:rsidRDefault="00277EDF" w:rsidP="00277EDF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the incident</w:t>
            </w:r>
          </w:p>
          <w:p w:rsidR="00277EDF" w:rsidRDefault="00277EDF" w:rsidP="00277EDF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:rsidR="00277EDF" w:rsidRDefault="00277EDF" w:rsidP="00277EDF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277EDF" w:rsidRDefault="00277EDF" w:rsidP="00277EDF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:rsidR="00277EDF" w:rsidRDefault="00277EDF" w:rsidP="00277EDF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277EDF" w:rsidRDefault="00277EDF" w:rsidP="00277EDF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Assume the role of Medical-Technical Specialist: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Biological/Infectious Disease</w:t>
            </w:r>
          </w:p>
          <w:p w:rsidR="00277EDF" w:rsidRDefault="00277EDF" w:rsidP="00277EDF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this Job Action Sheet</w:t>
            </w:r>
          </w:p>
          <w:p w:rsidR="00D246C7" w:rsidRPr="006755FC" w:rsidRDefault="003940C6" w:rsidP="0086214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="0086214F" w:rsidRPr="006755FC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 w:rsidR="00D81F0E">
              <w:rPr>
                <w:rFonts w:cs="Arial"/>
                <w:spacing w:val="-3"/>
                <w:sz w:val="20"/>
                <w:szCs w:val="20"/>
              </w:rPr>
              <w:t>,</w:t>
            </w:r>
            <w:r w:rsidR="0086214F" w:rsidRPr="006755FC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872A9E" w:rsidRPr="00277EDF" w:rsidRDefault="00D246C7" w:rsidP="00872A9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Notify your usual supervisor </w:t>
            </w:r>
            <w:r w:rsidR="00B20CF5" w:rsidRPr="006755FC">
              <w:rPr>
                <w:rFonts w:cs="Arial"/>
                <w:spacing w:val="-3"/>
                <w:sz w:val="20"/>
                <w:szCs w:val="20"/>
              </w:rPr>
              <w:t>of your assignment</w:t>
            </w:r>
          </w:p>
        </w:tc>
        <w:tc>
          <w:tcPr>
            <w:tcW w:w="376" w:type="pct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5439BC" w:rsidRPr="006755FC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39BC" w:rsidRDefault="009A1427" w:rsidP="00235F1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Assess</w:t>
            </w:r>
            <w:r w:rsidR="005439BC">
              <w:rPr>
                <w:rFonts w:cs="Arial"/>
                <w:b/>
                <w:sz w:val="20"/>
                <w:szCs w:val="20"/>
              </w:rPr>
              <w:t xml:space="preserve"> the operational situation</w:t>
            </w:r>
          </w:p>
          <w:p w:rsidR="005439BC" w:rsidRPr="006755FC" w:rsidRDefault="005439BC" w:rsidP="005439BC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Conduct rapid research as needed to determine hazard and safety information critical to treatment for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patients and </w:t>
            </w:r>
            <w:r w:rsidR="00BD1876">
              <w:rPr>
                <w:rFonts w:cs="Arial"/>
                <w:spacing w:val="-3"/>
                <w:sz w:val="20"/>
                <w:szCs w:val="20"/>
              </w:rPr>
              <w:t>hospital personnel</w:t>
            </w:r>
          </w:p>
          <w:p w:rsidR="005439BC" w:rsidRPr="006755FC" w:rsidRDefault="005439BC" w:rsidP="005439BC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Verify with the emergency department, infectious disease physicians, and infection control staff, and report the following informat</w:t>
            </w:r>
            <w:r w:rsidR="00B40EF0">
              <w:rPr>
                <w:rFonts w:cs="Arial"/>
                <w:spacing w:val="-3"/>
                <w:sz w:val="20"/>
                <w:szCs w:val="20"/>
              </w:rPr>
              <w:t>ion to the Incident Commander,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Operations Section Chief and Medical Care Branch Director:</w:t>
            </w:r>
          </w:p>
          <w:p w:rsidR="005439BC" w:rsidRPr="007E78D2" w:rsidRDefault="005439BC" w:rsidP="005C2617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Number and condition of </w:t>
            </w:r>
            <w:r w:rsidR="00B40EF0">
              <w:rPr>
                <w:rFonts w:cs="Arial"/>
                <w:spacing w:val="-3"/>
                <w:sz w:val="20"/>
                <w:szCs w:val="20"/>
              </w:rPr>
              <w:t>patients affected, including those who are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 non-symptomatic</w:t>
            </w:r>
          </w:p>
          <w:p w:rsidR="005439BC" w:rsidRPr="007E78D2" w:rsidRDefault="00277EDF" w:rsidP="005C2617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Type of biological or </w:t>
            </w:r>
            <w:r w:rsidR="005439BC" w:rsidRPr="007E78D2">
              <w:rPr>
                <w:rFonts w:cs="Arial"/>
                <w:spacing w:val="-3"/>
                <w:sz w:val="20"/>
                <w:szCs w:val="20"/>
              </w:rPr>
              <w:t>infectious disease involved</w:t>
            </w:r>
          </w:p>
          <w:p w:rsidR="005439BC" w:rsidRPr="007E78D2" w:rsidRDefault="005439BC" w:rsidP="005C2617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>Medical problems pre</w:t>
            </w:r>
            <w:r w:rsidR="00277EDF">
              <w:rPr>
                <w:rFonts w:cs="Arial"/>
                <w:spacing w:val="-3"/>
                <w:sz w:val="20"/>
                <w:szCs w:val="20"/>
              </w:rPr>
              <w:t xml:space="preserve">sent, in addition to biological or 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>infectious disease involved</w:t>
            </w:r>
          </w:p>
          <w:p w:rsidR="005439BC" w:rsidRPr="006910DF" w:rsidRDefault="005439BC" w:rsidP="005C2617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>Measures taken (e.g., cultures, supportive treatment)</w:t>
            </w:r>
          </w:p>
          <w:p w:rsidR="005439BC" w:rsidRPr="007E78D2" w:rsidRDefault="005439BC" w:rsidP="005C2617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Treatment protocols indicated</w:t>
            </w:r>
          </w:p>
          <w:p w:rsidR="00246387" w:rsidRDefault="005439BC" w:rsidP="005C2617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>Potential for industrial, chemical, or radiological material exposure exp</w:t>
            </w:r>
            <w:r w:rsidR="00277EDF">
              <w:rPr>
                <w:rFonts w:cs="Arial"/>
                <w:spacing w:val="-3"/>
                <w:sz w:val="20"/>
                <w:szCs w:val="20"/>
              </w:rPr>
              <w:t xml:space="preserve">ected in addition to biological or 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>infectious disease exposure and scope of communicability</w:t>
            </w:r>
          </w:p>
        </w:tc>
        <w:tc>
          <w:tcPr>
            <w:tcW w:w="376" w:type="pct"/>
          </w:tcPr>
          <w:p w:rsidR="005439BC" w:rsidRPr="006755FC" w:rsidRDefault="005439BC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5439BC" w:rsidRPr="006755FC" w:rsidRDefault="005439BC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6755FC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6755FC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6755FC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05229" w:rsidRPr="009A1427" w:rsidRDefault="00905229" w:rsidP="007E78D2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Assess that appropriate standard of isolation precautions are being used in all patient care </w:t>
            </w:r>
            <w:r w:rsidR="00C96AAC">
              <w:rPr>
                <w:rFonts w:cs="Arial"/>
                <w:spacing w:val="-3"/>
                <w:sz w:val="20"/>
                <w:szCs w:val="20"/>
              </w:rPr>
              <w:t xml:space="preserve">and reception 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>areas</w:t>
            </w:r>
          </w:p>
          <w:p w:rsidR="00C96AAC" w:rsidRPr="007E78D2" w:rsidRDefault="00C96AAC" w:rsidP="007E78D2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 recommended treatment and prophylaxis guidelines for biological agent</w:t>
            </w:r>
          </w:p>
          <w:p w:rsidR="00905229" w:rsidRPr="009A1427" w:rsidRDefault="00B40EF0" w:rsidP="007E78D2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Assist with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 just-in-time training regardi</w:t>
            </w:r>
            <w:r>
              <w:rPr>
                <w:rFonts w:cs="Arial"/>
                <w:spacing w:val="-3"/>
                <w:sz w:val="20"/>
                <w:szCs w:val="20"/>
              </w:rPr>
              <w:t>ng isolation precautions and use of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ersonal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rotective 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>quipment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(PPE)</w:t>
            </w:r>
            <w:r w:rsidR="003940C6">
              <w:rPr>
                <w:rFonts w:cs="Arial"/>
                <w:spacing w:val="-3"/>
                <w:sz w:val="20"/>
                <w:szCs w:val="20"/>
              </w:rPr>
              <w:t>,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 as required</w:t>
            </w:r>
          </w:p>
          <w:p w:rsidR="00C96AAC" w:rsidRPr="006755FC" w:rsidRDefault="00C96AAC" w:rsidP="00C96AAC">
            <w:pPr>
              <w:numPr>
                <w:ilvl w:val="0"/>
                <w:numId w:val="1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Collaborate with the local health department in developing a case definition</w:t>
            </w:r>
          </w:p>
          <w:p w:rsidR="00C96AAC" w:rsidRPr="006755FC" w:rsidRDefault="00C96AAC" w:rsidP="00C96AAC">
            <w:pPr>
              <w:numPr>
                <w:ilvl w:val="0"/>
                <w:numId w:val="1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Ensure that the case definition is communicated to the Medical Care Branch Director, Safety Officer, and all patient care areas</w:t>
            </w:r>
          </w:p>
          <w:p w:rsidR="00C96AAC" w:rsidRPr="006755FC" w:rsidRDefault="00C96AAC" w:rsidP="00C96AAC">
            <w:pPr>
              <w:numPr>
                <w:ilvl w:val="0"/>
                <w:numId w:val="1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Communicate with </w:t>
            </w:r>
            <w:r w:rsidR="003940C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Operations Section Chief and Safety Officer regarding disease information and staff protection</w:t>
            </w:r>
          </w:p>
          <w:p w:rsidR="00C96AAC" w:rsidRPr="006755FC" w:rsidRDefault="00C96AAC" w:rsidP="00C96AAC">
            <w:pPr>
              <w:numPr>
                <w:ilvl w:val="0"/>
                <w:numId w:val="1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 w:rsidR="003940C6"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="00277EDF">
              <w:rPr>
                <w:rFonts w:cs="Arial"/>
                <w:spacing w:val="-3"/>
                <w:sz w:val="20"/>
                <w:szCs w:val="20"/>
              </w:rPr>
              <w:t>Incident Management Team (HIMT)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to plan and project patient care needs</w:t>
            </w:r>
          </w:p>
          <w:p w:rsidR="00C96AAC" w:rsidRPr="006755FC" w:rsidRDefault="00C96AAC" w:rsidP="00C96AAC">
            <w:pPr>
              <w:numPr>
                <w:ilvl w:val="0"/>
                <w:numId w:val="1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 w:rsidR="005068A4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C96AAC" w:rsidRPr="006755FC" w:rsidRDefault="00C96AAC" w:rsidP="00C96AAC">
            <w:pPr>
              <w:numPr>
                <w:ilvl w:val="0"/>
                <w:numId w:val="1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Provide information to the Public Information Officer for press releases, as requested</w:t>
            </w:r>
          </w:p>
          <w:p w:rsidR="00C96AAC" w:rsidRPr="007E78D2" w:rsidRDefault="00C96AAC" w:rsidP="00C96AAC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Contact the local </w:t>
            </w:r>
            <w:r w:rsidR="00BB0838">
              <w:rPr>
                <w:rFonts w:cs="Arial"/>
                <w:spacing w:val="-3"/>
                <w:sz w:val="20"/>
                <w:szCs w:val="20"/>
              </w:rPr>
              <w:t>health department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, in collaboration with the Liaison Officer, as required, for notification, support, and investigation resources</w:t>
            </w:r>
          </w:p>
          <w:p w:rsidR="00EC70AE" w:rsidRDefault="00905229" w:rsidP="009A1427">
            <w:pPr>
              <w:pStyle w:val="ListParagraph"/>
              <w:numPr>
                <w:ilvl w:val="0"/>
                <w:numId w:val="10"/>
              </w:numPr>
              <w:tabs>
                <w:tab w:val="num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Collaborate with the </w:t>
            </w:r>
            <w:r w:rsidR="00BB0838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>Employee Health and Well-Being Unit in organizing mass dispensing activities for antibiotic prophylaxis or vaccination</w:t>
            </w:r>
            <w:r w:rsidR="00C96AAC">
              <w:rPr>
                <w:rFonts w:cs="Arial"/>
                <w:spacing w:val="-3"/>
                <w:sz w:val="20"/>
                <w:szCs w:val="20"/>
              </w:rPr>
              <w:t xml:space="preserve"> to staff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, as indicated and if recommended by the local </w:t>
            </w:r>
            <w:r w:rsidR="00C96AAC">
              <w:rPr>
                <w:rFonts w:cs="Arial"/>
                <w:spacing w:val="-3"/>
                <w:sz w:val="20"/>
                <w:szCs w:val="20"/>
              </w:rPr>
              <w:t>health department</w:t>
            </w:r>
          </w:p>
        </w:tc>
        <w:tc>
          <w:tcPr>
            <w:tcW w:w="376" w:type="pct"/>
          </w:tcPr>
          <w:p w:rsidR="00235F1D" w:rsidRPr="006755FC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6755FC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6755FC" w:rsidTr="00872A9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6755FC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9D52FD" w:rsidRPr="006755FC" w:rsidRDefault="009D52FD" w:rsidP="00425EBB">
            <w:pPr>
              <w:numPr>
                <w:ilvl w:val="0"/>
                <w:numId w:val="1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213: </w:t>
            </w:r>
            <w:r w:rsidR="003940C6">
              <w:rPr>
                <w:rFonts w:cs="Arial"/>
                <w:sz w:val="20"/>
                <w:szCs w:val="20"/>
              </w:rPr>
              <w:t xml:space="preserve">Document all communications on a </w:t>
            </w:r>
            <w:r w:rsidRPr="006755FC">
              <w:rPr>
                <w:rFonts w:cs="Arial"/>
                <w:sz w:val="20"/>
                <w:szCs w:val="20"/>
              </w:rPr>
              <w:t xml:space="preserve">General Message </w:t>
            </w:r>
            <w:r w:rsidR="003153C7">
              <w:rPr>
                <w:rFonts w:cs="Arial"/>
                <w:sz w:val="20"/>
                <w:szCs w:val="20"/>
              </w:rPr>
              <w:t>F</w:t>
            </w:r>
            <w:r w:rsidR="00872A9E">
              <w:rPr>
                <w:rFonts w:cs="Arial"/>
                <w:sz w:val="20"/>
                <w:szCs w:val="20"/>
              </w:rPr>
              <w:t>orm</w:t>
            </w:r>
          </w:p>
          <w:p w:rsidR="00246387" w:rsidRDefault="009D52FD" w:rsidP="00872A9E">
            <w:pPr>
              <w:numPr>
                <w:ilvl w:val="0"/>
                <w:numId w:val="1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214: Document </w:t>
            </w:r>
            <w:r w:rsidR="00872A9E">
              <w:rPr>
                <w:rFonts w:cs="Arial"/>
                <w:sz w:val="20"/>
                <w:szCs w:val="20"/>
              </w:rPr>
              <w:t xml:space="preserve">all key activities, actions, and decisions </w:t>
            </w:r>
            <w:r w:rsidRPr="006755FC">
              <w:rPr>
                <w:rFonts w:cs="Arial"/>
                <w:sz w:val="20"/>
                <w:szCs w:val="20"/>
              </w:rPr>
              <w:t xml:space="preserve">on </w:t>
            </w:r>
            <w:r w:rsidR="00B672D8">
              <w:rPr>
                <w:rFonts w:cs="Arial"/>
                <w:sz w:val="20"/>
                <w:szCs w:val="20"/>
              </w:rPr>
              <w:t xml:space="preserve">an </w:t>
            </w:r>
            <w:r w:rsidRPr="006755FC">
              <w:rPr>
                <w:rFonts w:cs="Arial"/>
                <w:sz w:val="20"/>
                <w:szCs w:val="20"/>
              </w:rPr>
              <w:t xml:space="preserve">Activity Log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on a continual basis</w:t>
            </w:r>
          </w:p>
        </w:tc>
        <w:tc>
          <w:tcPr>
            <w:tcW w:w="376" w:type="pct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872A9E" w:rsidRPr="006755FC" w:rsidTr="00872A9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Default="00872A9E" w:rsidP="00872A9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872A9E" w:rsidRPr="006755FC" w:rsidRDefault="00872A9E" w:rsidP="00872A9E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</w:tcPr>
          <w:p w:rsidR="00872A9E" w:rsidRPr="006755FC" w:rsidRDefault="00872A9E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872A9E" w:rsidRPr="006755FC" w:rsidRDefault="00872A9E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784F99" w:rsidRPr="00A23DEE" w:rsidRDefault="00784F99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755FC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755FC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77EDF" w:rsidRPr="006755FC" w:rsidRDefault="00277EDF" w:rsidP="00277EDF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784F99">
              <w:rPr>
                <w:rFonts w:cs="Arial"/>
                <w:spacing w:val="-3"/>
                <w:sz w:val="20"/>
                <w:szCs w:val="20"/>
              </w:rPr>
              <w:t xml:space="preserve">Biological/Infectious Disease </w:t>
            </w:r>
            <w:r>
              <w:rPr>
                <w:rFonts w:cs="Arial"/>
                <w:spacing w:val="-3"/>
                <w:sz w:val="20"/>
                <w:szCs w:val="20"/>
              </w:rPr>
              <w:t>Medical-Technical Specialist role, if appropriate</w:t>
            </w:r>
          </w:p>
          <w:p w:rsidR="00277EDF" w:rsidRPr="00B40EF0" w:rsidRDefault="00277EDF" w:rsidP="00277EDF">
            <w:pPr>
              <w:pStyle w:val="ListParagraph"/>
              <w:numPr>
                <w:ilvl w:val="0"/>
                <w:numId w:val="29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77EDF" w:rsidRPr="00B40EF0" w:rsidRDefault="00277EDF" w:rsidP="00277EDF">
            <w:pPr>
              <w:pStyle w:val="ListParagraph"/>
              <w:numPr>
                <w:ilvl w:val="0"/>
                <w:numId w:val="29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B40EF0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77EDF" w:rsidRPr="00B40EF0" w:rsidRDefault="00277EDF" w:rsidP="00277EDF">
            <w:pPr>
              <w:pStyle w:val="ListParagraph"/>
              <w:numPr>
                <w:ilvl w:val="0"/>
                <w:numId w:val="29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B40EF0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77EDF" w:rsidRDefault="00277EDF" w:rsidP="00277EDF">
            <w:pPr>
              <w:pStyle w:val="ListParagraph"/>
              <w:numPr>
                <w:ilvl w:val="0"/>
                <w:numId w:val="29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593D4B" w:rsidRPr="006755FC" w:rsidRDefault="00593D4B" w:rsidP="00CE3D72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Direct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collection of samples for analysis and evidence</w:t>
            </w:r>
          </w:p>
          <w:p w:rsidR="00593D4B" w:rsidRPr="006755FC" w:rsidRDefault="00593D4B" w:rsidP="00CE3D72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Monitor and evaluate that all samples are correctly packaged for shipment to the most appropriate testing laboratory</w:t>
            </w:r>
          </w:p>
          <w:p w:rsidR="00593D4B" w:rsidRDefault="00593D4B" w:rsidP="00CE3D72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Continue to recommend and maintain appropriate isolation precautions and staff protection as the incident evolves</w:t>
            </w:r>
          </w:p>
          <w:p w:rsidR="00BB0838" w:rsidRPr="006755FC" w:rsidRDefault="00BB0838" w:rsidP="00CE3D72">
            <w:pPr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Section Chief for updates on the situation regarding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operational needs</w:t>
            </w:r>
          </w:p>
          <w:p w:rsidR="00575282" w:rsidRPr="00277EDF" w:rsidRDefault="00BB0838" w:rsidP="00277EDF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Maintain communications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Medical Care Branch Director and other </w:t>
            </w:r>
            <w:r w:rsidR="00BD1876">
              <w:rPr>
                <w:rFonts w:cs="Arial"/>
                <w:spacing w:val="-3"/>
                <w:sz w:val="20"/>
                <w:szCs w:val="20"/>
              </w:rPr>
              <w:t xml:space="preserve">Hospital Incident </w:t>
            </w:r>
            <w:r w:rsidR="00877E50">
              <w:rPr>
                <w:rFonts w:cs="Arial"/>
                <w:spacing w:val="-3"/>
                <w:sz w:val="20"/>
                <w:szCs w:val="20"/>
              </w:rPr>
              <w:t>Management</w:t>
            </w:r>
            <w:r w:rsidR="00BD1876">
              <w:rPr>
                <w:rFonts w:cs="Arial"/>
                <w:spacing w:val="-3"/>
                <w:sz w:val="20"/>
                <w:szCs w:val="20"/>
              </w:rPr>
              <w:t xml:space="preserve"> Team (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HIMT</w:t>
            </w:r>
            <w:r w:rsidR="00BD1876">
              <w:rPr>
                <w:rFonts w:cs="Arial"/>
                <w:spacing w:val="-3"/>
                <w:sz w:val="20"/>
                <w:szCs w:val="20"/>
              </w:rPr>
              <w:t>) staff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to monitor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development of the incident and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continue to provide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information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,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2A9E" w:rsidRPr="006755FC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Pr="006755FC" w:rsidRDefault="00872A9E" w:rsidP="009636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72A9E" w:rsidRPr="006755FC" w:rsidRDefault="00872A9E" w:rsidP="00963680">
            <w:pPr>
              <w:numPr>
                <w:ilvl w:val="0"/>
                <w:numId w:val="1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 xml:space="preserve">Document all communications on a </w:t>
            </w:r>
            <w:r w:rsidRPr="006755FC">
              <w:rPr>
                <w:rFonts w:cs="Arial"/>
                <w:sz w:val="20"/>
                <w:szCs w:val="20"/>
              </w:rPr>
              <w:t xml:space="preserve">General Message </w:t>
            </w:r>
            <w:r w:rsidR="003153C7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orm</w:t>
            </w:r>
          </w:p>
          <w:p w:rsidR="00872A9E" w:rsidRDefault="00872A9E" w:rsidP="00963680">
            <w:pPr>
              <w:numPr>
                <w:ilvl w:val="0"/>
                <w:numId w:val="1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lastRenderedPageBreak/>
              <w:t xml:space="preserve">HICS 214: Document </w:t>
            </w:r>
            <w:r>
              <w:rPr>
                <w:rFonts w:cs="Arial"/>
                <w:sz w:val="20"/>
                <w:szCs w:val="20"/>
              </w:rPr>
              <w:t xml:space="preserve">all key activities, actions, and decisions </w:t>
            </w:r>
            <w:r w:rsidRPr="006755FC">
              <w:rPr>
                <w:rFonts w:cs="Arial"/>
                <w:sz w:val="20"/>
                <w:szCs w:val="20"/>
              </w:rPr>
              <w:t xml:space="preserve">on </w:t>
            </w:r>
            <w:r>
              <w:rPr>
                <w:rFonts w:cs="Arial"/>
                <w:sz w:val="20"/>
                <w:szCs w:val="20"/>
              </w:rPr>
              <w:t xml:space="preserve">an </w:t>
            </w:r>
            <w:r w:rsidRPr="006755FC">
              <w:rPr>
                <w:rFonts w:cs="Arial"/>
                <w:sz w:val="20"/>
                <w:szCs w:val="20"/>
              </w:rPr>
              <w:t xml:space="preserve">Activity Log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2A9E" w:rsidRPr="006755FC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Default="00872A9E" w:rsidP="009636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872A9E" w:rsidRPr="006755FC" w:rsidRDefault="00872A9E" w:rsidP="00963680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E3D72" w:rsidRPr="00A23DEE" w:rsidRDefault="00CE3D72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755FC" w:rsidTr="002C575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755FC" w:rsidTr="002C575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77EDF" w:rsidRPr="006755FC" w:rsidRDefault="00277EDF" w:rsidP="00277ED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784F99">
              <w:rPr>
                <w:rFonts w:cs="Arial"/>
                <w:spacing w:val="-3"/>
                <w:sz w:val="20"/>
                <w:szCs w:val="20"/>
              </w:rPr>
              <w:t xml:space="preserve">Biological/Infectious Disease </w:t>
            </w:r>
            <w:r>
              <w:rPr>
                <w:rFonts w:cs="Arial"/>
                <w:spacing w:val="-3"/>
                <w:sz w:val="20"/>
                <w:szCs w:val="20"/>
              </w:rPr>
              <w:t>Medical-Technical Specialist role, if appropriate</w:t>
            </w:r>
          </w:p>
          <w:p w:rsidR="00277EDF" w:rsidRPr="006755FC" w:rsidRDefault="00277EDF" w:rsidP="00277EDF">
            <w:pPr>
              <w:pStyle w:val="ListParagraph"/>
              <w:numPr>
                <w:ilvl w:val="0"/>
                <w:numId w:val="30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77EDF" w:rsidRPr="006755FC" w:rsidRDefault="00277EDF" w:rsidP="00277EDF">
            <w:pPr>
              <w:pStyle w:val="ListParagraph"/>
              <w:numPr>
                <w:ilvl w:val="0"/>
                <w:numId w:val="30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77EDF" w:rsidRPr="006755FC" w:rsidRDefault="00277EDF" w:rsidP="00277EDF">
            <w:pPr>
              <w:pStyle w:val="ListParagraph"/>
              <w:numPr>
                <w:ilvl w:val="0"/>
                <w:numId w:val="30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77EDF" w:rsidRDefault="00277EDF" w:rsidP="00277EDF">
            <w:pPr>
              <w:pStyle w:val="ListParagraph"/>
              <w:numPr>
                <w:ilvl w:val="0"/>
                <w:numId w:val="30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C96AAC" w:rsidRDefault="00C96AAC" w:rsidP="00425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Monitor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status of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personal protective </w:t>
            </w:r>
            <w:r w:rsidR="00877E50">
              <w:rPr>
                <w:rFonts w:cs="Arial"/>
                <w:spacing w:val="-3"/>
                <w:sz w:val="20"/>
                <w:szCs w:val="20"/>
              </w:rPr>
              <w:t>e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quipment</w:t>
            </w:r>
            <w:r w:rsidR="00CC12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CC12D7">
              <w:rPr>
                <w:rFonts w:cs="Arial"/>
                <w:sz w:val="20"/>
                <w:szCs w:val="20"/>
              </w:rPr>
              <w:t>(PPE)</w:t>
            </w:r>
            <w:r>
              <w:rPr>
                <w:rFonts w:cs="Arial"/>
                <w:spacing w:val="-3"/>
                <w:sz w:val="20"/>
                <w:szCs w:val="20"/>
              </w:rPr>
              <w:t>, pharmaceuticals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staff to ensure safe operational status; assist with decision making for scar</w:t>
            </w:r>
            <w:r w:rsidR="00C8491E">
              <w:rPr>
                <w:rFonts w:cs="Arial"/>
                <w:spacing w:val="-3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>e allocation of resources</w:t>
            </w:r>
          </w:p>
          <w:p w:rsidR="00BD1876" w:rsidRDefault="00BD1876" w:rsidP="00BD187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Meet regularly with the Incident Commander or Operations Section Branch Directors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get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update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current status and conditions</w:t>
            </w:r>
          </w:p>
          <w:p w:rsidR="007356C5" w:rsidRPr="00277EDF" w:rsidRDefault="00BD1876" w:rsidP="00277ED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Recommend appropriate post-exposure medical care (e.g., prophylaxis, isolation, observation</w:t>
            </w:r>
            <w:r w:rsidR="00277EDF">
              <w:rPr>
                <w:rFonts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2A9E" w:rsidRPr="006755FC" w:rsidTr="002C575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Pr="006755FC" w:rsidRDefault="00872A9E" w:rsidP="009636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72A9E" w:rsidRPr="006755FC" w:rsidRDefault="00872A9E" w:rsidP="00963680">
            <w:pPr>
              <w:numPr>
                <w:ilvl w:val="0"/>
                <w:numId w:val="1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 xml:space="preserve">Document all communications on a </w:t>
            </w:r>
            <w:r w:rsidRPr="006755FC">
              <w:rPr>
                <w:rFonts w:cs="Arial"/>
                <w:sz w:val="20"/>
                <w:szCs w:val="20"/>
              </w:rPr>
              <w:t xml:space="preserve">General Message </w:t>
            </w:r>
            <w:r w:rsidR="003153C7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orm</w:t>
            </w:r>
          </w:p>
          <w:p w:rsidR="00872A9E" w:rsidRDefault="00872A9E" w:rsidP="00963680">
            <w:pPr>
              <w:numPr>
                <w:ilvl w:val="0"/>
                <w:numId w:val="1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214: Document </w:t>
            </w:r>
            <w:r>
              <w:rPr>
                <w:rFonts w:cs="Arial"/>
                <w:sz w:val="20"/>
                <w:szCs w:val="20"/>
              </w:rPr>
              <w:t xml:space="preserve">all key activities, actions, and decisions </w:t>
            </w:r>
            <w:r w:rsidRPr="006755FC">
              <w:rPr>
                <w:rFonts w:cs="Arial"/>
                <w:sz w:val="20"/>
                <w:szCs w:val="20"/>
              </w:rPr>
              <w:t xml:space="preserve">on </w:t>
            </w:r>
            <w:r>
              <w:rPr>
                <w:rFonts w:cs="Arial"/>
                <w:sz w:val="20"/>
                <w:szCs w:val="20"/>
              </w:rPr>
              <w:t xml:space="preserve">an </w:t>
            </w:r>
            <w:r w:rsidRPr="006755FC">
              <w:rPr>
                <w:rFonts w:cs="Arial"/>
                <w:sz w:val="20"/>
                <w:szCs w:val="20"/>
              </w:rPr>
              <w:t xml:space="preserve">Activity Log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2A9E" w:rsidRPr="006755FC" w:rsidTr="002C575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Default="00872A9E" w:rsidP="009636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872A9E" w:rsidRPr="006755FC" w:rsidRDefault="00872A9E" w:rsidP="00963680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84F99" w:rsidRPr="00A23DEE" w:rsidRDefault="00784F99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755FC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23DEE" w:rsidRPr="006755FC" w:rsidTr="00A23DEE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23DEE" w:rsidRPr="006755FC" w:rsidRDefault="00A23DEE" w:rsidP="00A23DE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23DEE" w:rsidRPr="006755FC" w:rsidRDefault="00A23DEE" w:rsidP="00A23DE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Biological/Infectious Disease Medical-Technical Specialist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A23DEE" w:rsidRPr="006755FC" w:rsidRDefault="00A23DEE" w:rsidP="00A23DEE">
            <w:pPr>
              <w:pStyle w:val="ListParagraph"/>
              <w:framePr w:hSpace="180" w:wrap="around" w:vAnchor="text" w:hAnchor="text" w:y="1"/>
              <w:numPr>
                <w:ilvl w:val="0"/>
                <w:numId w:val="32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23DEE" w:rsidRPr="006755FC" w:rsidRDefault="00A23DEE" w:rsidP="00A23DEE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23DEE" w:rsidRPr="00A23DEE" w:rsidRDefault="00A23DEE" w:rsidP="00277EDF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23DEE" w:rsidRPr="006755FC" w:rsidRDefault="00A23DE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23DEE" w:rsidRPr="006755FC" w:rsidRDefault="00A23DE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77EDF" w:rsidRPr="006755FC" w:rsidTr="00A23DEE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77EDF" w:rsidRPr="006755FC" w:rsidRDefault="00277EDF" w:rsidP="005C2617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is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277EDF" w:rsidRPr="006755FC" w:rsidRDefault="00277EDF" w:rsidP="00277EDF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277EDF" w:rsidRPr="00277EDF" w:rsidRDefault="00277EDF" w:rsidP="00277EDF">
            <w:pPr>
              <w:numPr>
                <w:ilvl w:val="0"/>
                <w:numId w:val="1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77EDF">
              <w:rPr>
                <w:rFonts w:cs="Arial"/>
                <w:spacing w:val="-3"/>
                <w:sz w:val="20"/>
                <w:szCs w:val="20"/>
              </w:rPr>
              <w:t>Submit comments to Incident Commander on lessons learned and procedural or equipment changes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77EDF" w:rsidRPr="006755FC" w:rsidRDefault="00277EDF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77EDF" w:rsidRPr="006755FC" w:rsidRDefault="00277EDF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6755FC" w:rsidTr="00EC2A03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6AAC" w:rsidRPr="00E30ED3" w:rsidRDefault="00C96AAC" w:rsidP="00C96AAC">
            <w:pPr>
              <w:pStyle w:val="ListParagraph"/>
              <w:numPr>
                <w:ilvl w:val="0"/>
                <w:numId w:val="1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</w:t>
            </w:r>
            <w:r w:rsidR="009A1427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="00BD1876">
              <w:rPr>
                <w:rFonts w:cs="Arial"/>
                <w:spacing w:val="-3"/>
                <w:sz w:val="20"/>
                <w:szCs w:val="20"/>
              </w:rPr>
              <w:t xml:space="preserve">Chief </w:t>
            </w:r>
            <w:r w:rsidR="009A1427" w:rsidRPr="00E30ED3">
              <w:rPr>
                <w:rFonts w:cs="Arial"/>
                <w:spacing w:val="-3"/>
                <w:sz w:val="20"/>
                <w:szCs w:val="20"/>
              </w:rPr>
              <w:t>for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discussion and possible inclusion in an After Action Report and Corrective</w:t>
            </w:r>
            <w:r w:rsidR="00277EDF"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 w:rsidR="00B40EF0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C96AAC" w:rsidRPr="00E30ED3" w:rsidRDefault="00C96AAC" w:rsidP="005C2617">
            <w:pPr>
              <w:pStyle w:val="ListParagraph"/>
              <w:numPr>
                <w:ilvl w:val="0"/>
                <w:numId w:val="33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C96AAC" w:rsidRPr="00E30ED3" w:rsidRDefault="00C96AAC" w:rsidP="005C2617">
            <w:pPr>
              <w:pStyle w:val="ListParagraph"/>
              <w:numPr>
                <w:ilvl w:val="0"/>
                <w:numId w:val="33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C96AAC" w:rsidRPr="00E30ED3" w:rsidRDefault="00C96AAC" w:rsidP="005C2617">
            <w:pPr>
              <w:pStyle w:val="ListParagraph"/>
              <w:numPr>
                <w:ilvl w:val="0"/>
                <w:numId w:val="33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593D4B" w:rsidRPr="00277EDF" w:rsidRDefault="00C96AAC" w:rsidP="00277EDF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77ED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6AAC" w:rsidRPr="006755FC" w:rsidTr="00EC2A03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6AAC" w:rsidRDefault="00C96AAC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246387" w:rsidRPr="00246387" w:rsidRDefault="00246387" w:rsidP="00246387">
            <w:pPr>
              <w:pStyle w:val="ListParagraph"/>
              <w:numPr>
                <w:ilvl w:val="0"/>
                <w:numId w:val="1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46387">
              <w:rPr>
                <w:rFonts w:cs="Arial"/>
                <w:spacing w:val="-3"/>
                <w:sz w:val="20"/>
                <w:szCs w:val="20"/>
              </w:rPr>
              <w:t>HICS 221</w:t>
            </w:r>
            <w:r w:rsidR="00751819">
              <w:rPr>
                <w:rFonts w:cs="Arial"/>
                <w:spacing w:val="-3"/>
                <w:sz w:val="20"/>
                <w:szCs w:val="20"/>
              </w:rPr>
              <w:t>:</w:t>
            </w:r>
            <w:r w:rsidR="00541AF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246387">
              <w:rPr>
                <w:rFonts w:cs="Arial"/>
                <w:spacing w:val="-3"/>
                <w:sz w:val="20"/>
                <w:szCs w:val="20"/>
              </w:rPr>
              <w:t>Demobilization Check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246387" w:rsidRPr="00246387" w:rsidRDefault="00246387" w:rsidP="00277EDF">
            <w:pPr>
              <w:pStyle w:val="ListParagraph"/>
              <w:numPr>
                <w:ilvl w:val="0"/>
                <w:numId w:val="19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46387">
              <w:rPr>
                <w:rFonts w:cs="Arial"/>
                <w:spacing w:val="-3"/>
                <w:sz w:val="20"/>
                <w:szCs w:val="20"/>
              </w:rPr>
              <w:t xml:space="preserve">Ensure all documentation is provided to the Planning Section 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6AAC" w:rsidRPr="006755FC" w:rsidRDefault="00C96AAC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6AAC" w:rsidRPr="006755FC" w:rsidRDefault="00C96AAC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E3D72" w:rsidRPr="00A23DEE" w:rsidRDefault="00CE3D72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6755FC" w:rsidTr="00EC2A03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6755FC" w:rsidTr="00EC2A03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B4EF9" w:rsidRPr="006755FC" w:rsidRDefault="008B4EF9" w:rsidP="00701583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8B4EF9" w:rsidRPr="006755FC" w:rsidRDefault="008B4EF9" w:rsidP="00701583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>HICS 213 - General Message</w:t>
            </w:r>
            <w:r w:rsidR="003153C7">
              <w:rPr>
                <w:rFonts w:cs="Arial"/>
                <w:sz w:val="20"/>
                <w:szCs w:val="20"/>
              </w:rPr>
              <w:t xml:space="preserve"> Form</w:t>
            </w:r>
          </w:p>
          <w:p w:rsidR="008B4EF9" w:rsidRDefault="008B4EF9" w:rsidP="00701583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>HICS 214 - Activity Log</w:t>
            </w:r>
          </w:p>
          <w:p w:rsidR="00701583" w:rsidRPr="00701583" w:rsidRDefault="00701583" w:rsidP="00701583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C96AAC" w:rsidRPr="006755FC" w:rsidRDefault="00A24958" w:rsidP="00701583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221 - </w:t>
            </w:r>
            <w:r w:rsidR="00C96AAC">
              <w:rPr>
                <w:rFonts w:cs="Arial"/>
                <w:sz w:val="20"/>
                <w:szCs w:val="20"/>
              </w:rPr>
              <w:t>Demobilization Check</w:t>
            </w:r>
            <w:r w:rsidR="00B672D8">
              <w:rPr>
                <w:rFonts w:cs="Arial"/>
                <w:sz w:val="20"/>
                <w:szCs w:val="20"/>
              </w:rPr>
              <w:t>-Out</w:t>
            </w:r>
          </w:p>
          <w:p w:rsidR="008B4EF9" w:rsidRDefault="008B4EF9" w:rsidP="00701583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>H</w:t>
            </w:r>
            <w:r w:rsidR="00B672D8">
              <w:rPr>
                <w:rFonts w:cs="Arial"/>
                <w:sz w:val="20"/>
                <w:szCs w:val="20"/>
              </w:rPr>
              <w:t>ospital</w:t>
            </w:r>
            <w:r w:rsidRPr="006755FC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830BD4" w:rsidRDefault="00830BD4" w:rsidP="00701583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C96AAC" w:rsidRPr="006755FC" w:rsidRDefault="00B672D8" w:rsidP="00701583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C96AAC">
              <w:rPr>
                <w:rFonts w:cs="Arial"/>
                <w:sz w:val="20"/>
                <w:szCs w:val="20"/>
              </w:rPr>
              <w:t xml:space="preserve"> Infection Control Policy and Procedure</w:t>
            </w:r>
          </w:p>
          <w:p w:rsidR="008B4EF9" w:rsidRPr="006755FC" w:rsidRDefault="00B672D8" w:rsidP="00701583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8B4EF9" w:rsidRPr="006755FC">
              <w:rPr>
                <w:rFonts w:cs="Arial"/>
                <w:sz w:val="20"/>
                <w:szCs w:val="20"/>
              </w:rPr>
              <w:t xml:space="preserve"> </w:t>
            </w:r>
            <w:r w:rsidR="00C8491E">
              <w:rPr>
                <w:rFonts w:cs="Arial"/>
                <w:sz w:val="20"/>
                <w:szCs w:val="20"/>
              </w:rPr>
              <w:t>o</w:t>
            </w:r>
            <w:r w:rsidR="008B4EF9" w:rsidRPr="006755FC">
              <w:rPr>
                <w:rFonts w:cs="Arial"/>
                <w:sz w:val="20"/>
                <w:szCs w:val="20"/>
              </w:rPr>
              <w:t xml:space="preserve">rganization </w:t>
            </w:r>
            <w:r w:rsidR="00C8491E">
              <w:rPr>
                <w:rFonts w:cs="Arial"/>
                <w:sz w:val="20"/>
                <w:szCs w:val="20"/>
              </w:rPr>
              <w:t>c</w:t>
            </w:r>
            <w:r w:rsidR="008B4EF9" w:rsidRPr="006755FC">
              <w:rPr>
                <w:rFonts w:cs="Arial"/>
                <w:sz w:val="20"/>
                <w:szCs w:val="20"/>
              </w:rPr>
              <w:t>hart</w:t>
            </w:r>
          </w:p>
          <w:p w:rsidR="008B4EF9" w:rsidRPr="006755FC" w:rsidRDefault="00B672D8" w:rsidP="00701583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B40EF0">
              <w:rPr>
                <w:rFonts w:cs="Arial"/>
                <w:sz w:val="20"/>
                <w:szCs w:val="20"/>
              </w:rPr>
              <w:t xml:space="preserve"> telephone d</w:t>
            </w:r>
            <w:r w:rsidR="008B4EF9" w:rsidRPr="006755FC">
              <w:rPr>
                <w:rFonts w:cs="Arial"/>
                <w:sz w:val="20"/>
                <w:szCs w:val="20"/>
              </w:rPr>
              <w:t>irectory</w:t>
            </w:r>
          </w:p>
          <w:p w:rsidR="00D246C7" w:rsidRPr="006755FC" w:rsidRDefault="008B4EF9" w:rsidP="00701583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>Telephone/cell phone/satellite phone/</w:t>
            </w:r>
            <w:r w:rsidR="00C8491E">
              <w:rPr>
                <w:rFonts w:cs="Arial"/>
                <w:sz w:val="20"/>
                <w:szCs w:val="20"/>
              </w:rPr>
              <w:t>i</w:t>
            </w:r>
            <w:r w:rsidRPr="006755FC">
              <w:rPr>
                <w:rFonts w:cs="Arial"/>
                <w:sz w:val="20"/>
                <w:szCs w:val="20"/>
              </w:rPr>
              <w:t>nternet/amateur</w:t>
            </w:r>
            <w:r w:rsidR="00CE3D72">
              <w:rPr>
                <w:rFonts w:cs="Arial"/>
                <w:sz w:val="20"/>
                <w:szCs w:val="20"/>
              </w:rPr>
              <w:t xml:space="preserve"> </w:t>
            </w:r>
            <w:r w:rsidRPr="006755FC">
              <w:rPr>
                <w:rFonts w:cs="Arial"/>
                <w:sz w:val="20"/>
                <w:szCs w:val="20"/>
              </w:rPr>
              <w:t>radio/2-way radio for communication</w:t>
            </w:r>
          </w:p>
        </w:tc>
      </w:tr>
    </w:tbl>
    <w:p w:rsidR="008D5B89" w:rsidRPr="006755FC" w:rsidRDefault="008D5B89" w:rsidP="00066B24">
      <w:pPr>
        <w:rPr>
          <w:rFonts w:cs="Arial"/>
          <w:sz w:val="20"/>
          <w:szCs w:val="20"/>
        </w:rPr>
      </w:pPr>
    </w:p>
    <w:sectPr w:rsidR="008D5B89" w:rsidRPr="006755FC" w:rsidSect="00CE3D72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5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4D" w:rsidRDefault="00900E4D">
      <w:r>
        <w:separator/>
      </w:r>
    </w:p>
  </w:endnote>
  <w:endnote w:type="continuationSeparator" w:id="0">
    <w:p w:rsidR="00900E4D" w:rsidRDefault="0090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124590DC" wp14:editId="11D2F196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A40AEA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7C125E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7C125E" w:rsidRPr="0002493F">
      <w:rPr>
        <w:rStyle w:val="PageNumber"/>
        <w:sz w:val="12"/>
        <w:szCs w:val="12"/>
      </w:rPr>
      <w:fldChar w:fldCharType="separate"/>
    </w:r>
    <w:r w:rsidR="00187E12">
      <w:rPr>
        <w:rStyle w:val="PageNumber"/>
        <w:noProof/>
        <w:sz w:val="12"/>
        <w:szCs w:val="12"/>
      </w:rPr>
      <w:t>1</w:t>
    </w:r>
    <w:r w:rsidR="007C125E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0571E2">
      <w:rPr>
        <w:rStyle w:val="PageNumber"/>
        <w:sz w:val="12"/>
        <w:szCs w:val="12"/>
      </w:rPr>
      <w:t>4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4D" w:rsidRDefault="00900E4D">
      <w:r>
        <w:separator/>
      </w:r>
    </w:p>
  </w:footnote>
  <w:footnote w:type="continuationSeparator" w:id="0">
    <w:p w:rsidR="00900E4D" w:rsidRDefault="0090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7818F1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MEDICAL-TECHNICAL SPECIALIST:</w:t>
    </w:r>
  </w:p>
  <w:p w:rsidR="009213BE" w:rsidRDefault="00AD6EC2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BIOLOGICAL/INFECTIOUS DISEASE</w:t>
    </w:r>
  </w:p>
  <w:p w:rsidR="001129B6" w:rsidRDefault="001129B6" w:rsidP="00AD6EC2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56C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B7959"/>
    <w:multiLevelType w:val="hybridMultilevel"/>
    <w:tmpl w:val="FB92A1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970FB"/>
    <w:multiLevelType w:val="hybridMultilevel"/>
    <w:tmpl w:val="2C4E0E7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43B6B"/>
    <w:multiLevelType w:val="hybridMultilevel"/>
    <w:tmpl w:val="86EE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7612B"/>
    <w:multiLevelType w:val="hybridMultilevel"/>
    <w:tmpl w:val="1D5CB6E0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3FFE4F74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16"/>
        <w:szCs w:val="16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85B051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B1893"/>
    <w:multiLevelType w:val="hybridMultilevel"/>
    <w:tmpl w:val="E7FE9E0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150BB"/>
    <w:multiLevelType w:val="hybridMultilevel"/>
    <w:tmpl w:val="B19AE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C482A"/>
    <w:multiLevelType w:val="hybridMultilevel"/>
    <w:tmpl w:val="9DCC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574E9"/>
    <w:multiLevelType w:val="hybridMultilevel"/>
    <w:tmpl w:val="A6A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5739D"/>
    <w:multiLevelType w:val="hybridMultilevel"/>
    <w:tmpl w:val="275A0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7FFD"/>
    <w:multiLevelType w:val="hybridMultilevel"/>
    <w:tmpl w:val="A62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F1C9B"/>
    <w:multiLevelType w:val="hybridMultilevel"/>
    <w:tmpl w:val="5DA87B2A"/>
    <w:lvl w:ilvl="0" w:tplc="96CE03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14FF6"/>
    <w:multiLevelType w:val="hybridMultilevel"/>
    <w:tmpl w:val="A4AE2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9299E"/>
    <w:multiLevelType w:val="hybridMultilevel"/>
    <w:tmpl w:val="855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465F4"/>
    <w:multiLevelType w:val="hybridMultilevel"/>
    <w:tmpl w:val="1D941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95829"/>
    <w:multiLevelType w:val="hybridMultilevel"/>
    <w:tmpl w:val="BA54C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545CC"/>
    <w:multiLevelType w:val="hybridMultilevel"/>
    <w:tmpl w:val="C72C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A749F"/>
    <w:multiLevelType w:val="hybridMultilevel"/>
    <w:tmpl w:val="765886C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55140B1"/>
    <w:multiLevelType w:val="hybridMultilevel"/>
    <w:tmpl w:val="259E97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57D37506"/>
    <w:multiLevelType w:val="hybridMultilevel"/>
    <w:tmpl w:val="7D268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23CCE"/>
    <w:multiLevelType w:val="hybridMultilevel"/>
    <w:tmpl w:val="DF8C9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16EE8"/>
    <w:multiLevelType w:val="hybridMultilevel"/>
    <w:tmpl w:val="059ED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76704"/>
    <w:multiLevelType w:val="hybridMultilevel"/>
    <w:tmpl w:val="AC5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E04972"/>
    <w:multiLevelType w:val="hybridMultilevel"/>
    <w:tmpl w:val="E1BEE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12C6F"/>
    <w:multiLevelType w:val="hybridMultilevel"/>
    <w:tmpl w:val="AA203270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6186C24E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35D6D88C">
      <w:numFmt w:val="bullet"/>
      <w:lvlText w:val="-"/>
      <w:lvlJc w:val="left"/>
      <w:pPr>
        <w:tabs>
          <w:tab w:val="num" w:pos="1440"/>
        </w:tabs>
        <w:ind w:left="1440" w:hanging="288"/>
      </w:pPr>
      <w:rPr>
        <w:rFonts w:ascii="Arial" w:eastAsia="Times New Roman" w:hAnsi="Arial" w:hint="default"/>
        <w:color w:val="auto"/>
        <w:sz w:val="20"/>
      </w:rPr>
    </w:lvl>
    <w:lvl w:ilvl="4" w:tplc="7FDA4390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570DF6"/>
    <w:multiLevelType w:val="hybridMultilevel"/>
    <w:tmpl w:val="5134C1B0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6186C24E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2F9CBADC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  <w:color w:val="auto"/>
        <w:sz w:val="14"/>
        <w:szCs w:val="14"/>
      </w:rPr>
    </w:lvl>
    <w:lvl w:ilvl="4" w:tplc="6E9000FA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A902D0"/>
    <w:multiLevelType w:val="hybridMultilevel"/>
    <w:tmpl w:val="D4D0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1"/>
  </w:num>
  <w:num w:numId="5">
    <w:abstractNumId w:val="10"/>
  </w:num>
  <w:num w:numId="6">
    <w:abstractNumId w:val="29"/>
  </w:num>
  <w:num w:numId="7">
    <w:abstractNumId w:val="15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26"/>
  </w:num>
  <w:num w:numId="13">
    <w:abstractNumId w:val="6"/>
  </w:num>
  <w:num w:numId="14">
    <w:abstractNumId w:val="30"/>
  </w:num>
  <w:num w:numId="15">
    <w:abstractNumId w:val="31"/>
  </w:num>
  <w:num w:numId="16">
    <w:abstractNumId w:val="20"/>
  </w:num>
  <w:num w:numId="17">
    <w:abstractNumId w:val="25"/>
  </w:num>
  <w:num w:numId="18">
    <w:abstractNumId w:val="0"/>
  </w:num>
  <w:num w:numId="19">
    <w:abstractNumId w:val="32"/>
  </w:num>
  <w:num w:numId="20">
    <w:abstractNumId w:val="9"/>
  </w:num>
  <w:num w:numId="21">
    <w:abstractNumId w:val="3"/>
  </w:num>
  <w:num w:numId="22">
    <w:abstractNumId w:val="14"/>
  </w:num>
  <w:num w:numId="23">
    <w:abstractNumId w:val="8"/>
  </w:num>
  <w:num w:numId="24">
    <w:abstractNumId w:val="21"/>
  </w:num>
  <w:num w:numId="25">
    <w:abstractNumId w:val="24"/>
  </w:num>
  <w:num w:numId="26">
    <w:abstractNumId w:val="4"/>
  </w:num>
  <w:num w:numId="27">
    <w:abstractNumId w:val="19"/>
  </w:num>
  <w:num w:numId="28">
    <w:abstractNumId w:val="16"/>
  </w:num>
  <w:num w:numId="29">
    <w:abstractNumId w:val="22"/>
  </w:num>
  <w:num w:numId="30">
    <w:abstractNumId w:val="23"/>
  </w:num>
  <w:num w:numId="31">
    <w:abstractNumId w:val="12"/>
  </w:num>
  <w:num w:numId="32">
    <w:abstractNumId w:val="27"/>
  </w:num>
  <w:num w:numId="33">
    <w:abstractNumId w:val="18"/>
  </w:num>
  <w:num w:numId="34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2834"/>
    <w:rsid w:val="000068D4"/>
    <w:rsid w:val="000123C7"/>
    <w:rsid w:val="0001362F"/>
    <w:rsid w:val="00013B7C"/>
    <w:rsid w:val="00013D23"/>
    <w:rsid w:val="000165D3"/>
    <w:rsid w:val="000173B7"/>
    <w:rsid w:val="00020E8E"/>
    <w:rsid w:val="00020E9B"/>
    <w:rsid w:val="0002493F"/>
    <w:rsid w:val="00031EA6"/>
    <w:rsid w:val="000371E8"/>
    <w:rsid w:val="00043A0C"/>
    <w:rsid w:val="000507D5"/>
    <w:rsid w:val="00052FC7"/>
    <w:rsid w:val="000550B1"/>
    <w:rsid w:val="000571E2"/>
    <w:rsid w:val="0005734D"/>
    <w:rsid w:val="000640F3"/>
    <w:rsid w:val="00066213"/>
    <w:rsid w:val="00066784"/>
    <w:rsid w:val="00066B24"/>
    <w:rsid w:val="0007375E"/>
    <w:rsid w:val="00074741"/>
    <w:rsid w:val="00074A84"/>
    <w:rsid w:val="00080452"/>
    <w:rsid w:val="00080DCB"/>
    <w:rsid w:val="000A376F"/>
    <w:rsid w:val="000A3A3F"/>
    <w:rsid w:val="000B2966"/>
    <w:rsid w:val="000D2FFE"/>
    <w:rsid w:val="000D4149"/>
    <w:rsid w:val="000D5B69"/>
    <w:rsid w:val="000E7F0D"/>
    <w:rsid w:val="000F408B"/>
    <w:rsid w:val="000F58F3"/>
    <w:rsid w:val="00102F0E"/>
    <w:rsid w:val="00105050"/>
    <w:rsid w:val="00110936"/>
    <w:rsid w:val="001129B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260A"/>
    <w:rsid w:val="00174F2A"/>
    <w:rsid w:val="00176A9E"/>
    <w:rsid w:val="00186545"/>
    <w:rsid w:val="00187E12"/>
    <w:rsid w:val="001911C9"/>
    <w:rsid w:val="00191384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7102"/>
    <w:rsid w:val="002175C2"/>
    <w:rsid w:val="00217A48"/>
    <w:rsid w:val="00224B4C"/>
    <w:rsid w:val="002253D8"/>
    <w:rsid w:val="00235F1D"/>
    <w:rsid w:val="00236065"/>
    <w:rsid w:val="00236645"/>
    <w:rsid w:val="00243DB1"/>
    <w:rsid w:val="00246387"/>
    <w:rsid w:val="00251E25"/>
    <w:rsid w:val="002549D7"/>
    <w:rsid w:val="00263F68"/>
    <w:rsid w:val="0026587A"/>
    <w:rsid w:val="00267806"/>
    <w:rsid w:val="002754A3"/>
    <w:rsid w:val="0027671D"/>
    <w:rsid w:val="00277EDF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575E"/>
    <w:rsid w:val="002C7CC7"/>
    <w:rsid w:val="002D3AC9"/>
    <w:rsid w:val="002D4936"/>
    <w:rsid w:val="002E0287"/>
    <w:rsid w:val="002E29B2"/>
    <w:rsid w:val="002E370E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53C7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72CC6"/>
    <w:rsid w:val="00377EDC"/>
    <w:rsid w:val="00383536"/>
    <w:rsid w:val="003861B6"/>
    <w:rsid w:val="003940C6"/>
    <w:rsid w:val="00394621"/>
    <w:rsid w:val="00395392"/>
    <w:rsid w:val="00397D8F"/>
    <w:rsid w:val="003A078C"/>
    <w:rsid w:val="003A4528"/>
    <w:rsid w:val="003B01A5"/>
    <w:rsid w:val="003B245F"/>
    <w:rsid w:val="003B405D"/>
    <w:rsid w:val="003B7A75"/>
    <w:rsid w:val="003D2E62"/>
    <w:rsid w:val="003E1D95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5EBB"/>
    <w:rsid w:val="00427A58"/>
    <w:rsid w:val="004402DB"/>
    <w:rsid w:val="0044068C"/>
    <w:rsid w:val="0044104A"/>
    <w:rsid w:val="00456722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B106B"/>
    <w:rsid w:val="004C283E"/>
    <w:rsid w:val="004C3ED3"/>
    <w:rsid w:val="004E129F"/>
    <w:rsid w:val="004E5CB3"/>
    <w:rsid w:val="004E64BE"/>
    <w:rsid w:val="004F087B"/>
    <w:rsid w:val="004F556C"/>
    <w:rsid w:val="00502C46"/>
    <w:rsid w:val="00506851"/>
    <w:rsid w:val="005068A4"/>
    <w:rsid w:val="00512AA7"/>
    <w:rsid w:val="00513205"/>
    <w:rsid w:val="005142B0"/>
    <w:rsid w:val="0051762D"/>
    <w:rsid w:val="00517F57"/>
    <w:rsid w:val="00520506"/>
    <w:rsid w:val="0052088A"/>
    <w:rsid w:val="0052255E"/>
    <w:rsid w:val="00522EFD"/>
    <w:rsid w:val="005256DF"/>
    <w:rsid w:val="00525786"/>
    <w:rsid w:val="00533EAA"/>
    <w:rsid w:val="005372E4"/>
    <w:rsid w:val="005400D3"/>
    <w:rsid w:val="0054020B"/>
    <w:rsid w:val="00541AF6"/>
    <w:rsid w:val="005431AF"/>
    <w:rsid w:val="0054350E"/>
    <w:rsid w:val="005439BC"/>
    <w:rsid w:val="00547BB3"/>
    <w:rsid w:val="00550295"/>
    <w:rsid w:val="005510F0"/>
    <w:rsid w:val="005513DA"/>
    <w:rsid w:val="005548FF"/>
    <w:rsid w:val="005613F7"/>
    <w:rsid w:val="0056618D"/>
    <w:rsid w:val="00575282"/>
    <w:rsid w:val="00577725"/>
    <w:rsid w:val="00591E00"/>
    <w:rsid w:val="00592C13"/>
    <w:rsid w:val="00592E1C"/>
    <w:rsid w:val="0059301A"/>
    <w:rsid w:val="00593D4B"/>
    <w:rsid w:val="00593D64"/>
    <w:rsid w:val="0059583E"/>
    <w:rsid w:val="00597A5C"/>
    <w:rsid w:val="005A21D8"/>
    <w:rsid w:val="005B0BCE"/>
    <w:rsid w:val="005B7BE1"/>
    <w:rsid w:val="005C2617"/>
    <w:rsid w:val="005C30D1"/>
    <w:rsid w:val="005C3F27"/>
    <w:rsid w:val="005C454C"/>
    <w:rsid w:val="005C4E1B"/>
    <w:rsid w:val="005C4F55"/>
    <w:rsid w:val="005D23CE"/>
    <w:rsid w:val="005D2561"/>
    <w:rsid w:val="005D40FB"/>
    <w:rsid w:val="005D72E1"/>
    <w:rsid w:val="005E07EA"/>
    <w:rsid w:val="005E0CB2"/>
    <w:rsid w:val="005E1715"/>
    <w:rsid w:val="005E69D6"/>
    <w:rsid w:val="005F2CDD"/>
    <w:rsid w:val="005F4AAA"/>
    <w:rsid w:val="00601F06"/>
    <w:rsid w:val="0061086A"/>
    <w:rsid w:val="0061204E"/>
    <w:rsid w:val="006176EC"/>
    <w:rsid w:val="0062096D"/>
    <w:rsid w:val="006259B4"/>
    <w:rsid w:val="00631A5D"/>
    <w:rsid w:val="00636E62"/>
    <w:rsid w:val="0064090A"/>
    <w:rsid w:val="00644BB8"/>
    <w:rsid w:val="00650603"/>
    <w:rsid w:val="00652F5A"/>
    <w:rsid w:val="0065368F"/>
    <w:rsid w:val="006549A3"/>
    <w:rsid w:val="006610DE"/>
    <w:rsid w:val="006755FC"/>
    <w:rsid w:val="00677AD1"/>
    <w:rsid w:val="006918B8"/>
    <w:rsid w:val="006B3E98"/>
    <w:rsid w:val="006B410F"/>
    <w:rsid w:val="006C2CE2"/>
    <w:rsid w:val="006F16DF"/>
    <w:rsid w:val="006F3B5D"/>
    <w:rsid w:val="006F521F"/>
    <w:rsid w:val="00701583"/>
    <w:rsid w:val="007017BD"/>
    <w:rsid w:val="007212ED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3D7E"/>
    <w:rsid w:val="00750966"/>
    <w:rsid w:val="00751819"/>
    <w:rsid w:val="00757EED"/>
    <w:rsid w:val="007809D8"/>
    <w:rsid w:val="007814B9"/>
    <w:rsid w:val="007818F1"/>
    <w:rsid w:val="00781A3E"/>
    <w:rsid w:val="00782914"/>
    <w:rsid w:val="00784F99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25E"/>
    <w:rsid w:val="007C1459"/>
    <w:rsid w:val="007C515D"/>
    <w:rsid w:val="007D31A2"/>
    <w:rsid w:val="007D601B"/>
    <w:rsid w:val="007D6F3E"/>
    <w:rsid w:val="007E499A"/>
    <w:rsid w:val="007E5359"/>
    <w:rsid w:val="007E6478"/>
    <w:rsid w:val="007E6F28"/>
    <w:rsid w:val="007E78D2"/>
    <w:rsid w:val="007F3426"/>
    <w:rsid w:val="007F5E61"/>
    <w:rsid w:val="007F627E"/>
    <w:rsid w:val="007F6727"/>
    <w:rsid w:val="007F6BE8"/>
    <w:rsid w:val="00800451"/>
    <w:rsid w:val="00803F23"/>
    <w:rsid w:val="00805C2F"/>
    <w:rsid w:val="00817844"/>
    <w:rsid w:val="008253EF"/>
    <w:rsid w:val="00826FE4"/>
    <w:rsid w:val="00830BD4"/>
    <w:rsid w:val="008513B7"/>
    <w:rsid w:val="0085687F"/>
    <w:rsid w:val="00856B82"/>
    <w:rsid w:val="00856F2E"/>
    <w:rsid w:val="008610CE"/>
    <w:rsid w:val="0086214F"/>
    <w:rsid w:val="00866A5F"/>
    <w:rsid w:val="00872A9E"/>
    <w:rsid w:val="008777F9"/>
    <w:rsid w:val="00877E50"/>
    <w:rsid w:val="00883E64"/>
    <w:rsid w:val="00884D0E"/>
    <w:rsid w:val="008874F6"/>
    <w:rsid w:val="00887A8D"/>
    <w:rsid w:val="0089076C"/>
    <w:rsid w:val="00890A24"/>
    <w:rsid w:val="00890CBE"/>
    <w:rsid w:val="00893C97"/>
    <w:rsid w:val="008976FB"/>
    <w:rsid w:val="00897FD9"/>
    <w:rsid w:val="008A070C"/>
    <w:rsid w:val="008A1E6D"/>
    <w:rsid w:val="008A230C"/>
    <w:rsid w:val="008A2B41"/>
    <w:rsid w:val="008A3D0D"/>
    <w:rsid w:val="008A5EF1"/>
    <w:rsid w:val="008B2076"/>
    <w:rsid w:val="008B3394"/>
    <w:rsid w:val="008B4EF9"/>
    <w:rsid w:val="008B60DB"/>
    <w:rsid w:val="008C2EE6"/>
    <w:rsid w:val="008C5B39"/>
    <w:rsid w:val="008D59D2"/>
    <w:rsid w:val="008D5B89"/>
    <w:rsid w:val="008D7ECA"/>
    <w:rsid w:val="008E59F9"/>
    <w:rsid w:val="008E7D9E"/>
    <w:rsid w:val="008F23A5"/>
    <w:rsid w:val="008F75EF"/>
    <w:rsid w:val="008F7EE1"/>
    <w:rsid w:val="00900E4D"/>
    <w:rsid w:val="00905229"/>
    <w:rsid w:val="00905DF4"/>
    <w:rsid w:val="00913970"/>
    <w:rsid w:val="009140B8"/>
    <w:rsid w:val="0092012A"/>
    <w:rsid w:val="0092118E"/>
    <w:rsid w:val="009213BE"/>
    <w:rsid w:val="009259D7"/>
    <w:rsid w:val="00926297"/>
    <w:rsid w:val="00943444"/>
    <w:rsid w:val="0094426D"/>
    <w:rsid w:val="00944384"/>
    <w:rsid w:val="0094772F"/>
    <w:rsid w:val="009478B7"/>
    <w:rsid w:val="00950A54"/>
    <w:rsid w:val="00952551"/>
    <w:rsid w:val="00953932"/>
    <w:rsid w:val="009546C7"/>
    <w:rsid w:val="009637D4"/>
    <w:rsid w:val="00976A89"/>
    <w:rsid w:val="00977DFD"/>
    <w:rsid w:val="009903F7"/>
    <w:rsid w:val="00992115"/>
    <w:rsid w:val="009968BC"/>
    <w:rsid w:val="009A1427"/>
    <w:rsid w:val="009B3814"/>
    <w:rsid w:val="009B750C"/>
    <w:rsid w:val="009B7732"/>
    <w:rsid w:val="009C29FE"/>
    <w:rsid w:val="009C3624"/>
    <w:rsid w:val="009C69D3"/>
    <w:rsid w:val="009D52FD"/>
    <w:rsid w:val="009E2E09"/>
    <w:rsid w:val="009E7E33"/>
    <w:rsid w:val="009F1C3D"/>
    <w:rsid w:val="009F301A"/>
    <w:rsid w:val="009F5C28"/>
    <w:rsid w:val="009F6ACE"/>
    <w:rsid w:val="00A006FB"/>
    <w:rsid w:val="00A017F8"/>
    <w:rsid w:val="00A0306C"/>
    <w:rsid w:val="00A035DF"/>
    <w:rsid w:val="00A05DC3"/>
    <w:rsid w:val="00A05EF7"/>
    <w:rsid w:val="00A14926"/>
    <w:rsid w:val="00A23DEE"/>
    <w:rsid w:val="00A24958"/>
    <w:rsid w:val="00A24E73"/>
    <w:rsid w:val="00A256A4"/>
    <w:rsid w:val="00A2716C"/>
    <w:rsid w:val="00A27A7F"/>
    <w:rsid w:val="00A34FDD"/>
    <w:rsid w:val="00A37896"/>
    <w:rsid w:val="00A37EC4"/>
    <w:rsid w:val="00A40AEA"/>
    <w:rsid w:val="00A46DCE"/>
    <w:rsid w:val="00A573A7"/>
    <w:rsid w:val="00A700EB"/>
    <w:rsid w:val="00A72DDC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D4A3E"/>
    <w:rsid w:val="00AD6EC2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176FB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40EF0"/>
    <w:rsid w:val="00B52873"/>
    <w:rsid w:val="00B54F0A"/>
    <w:rsid w:val="00B62D12"/>
    <w:rsid w:val="00B659C1"/>
    <w:rsid w:val="00B672D8"/>
    <w:rsid w:val="00B70E2A"/>
    <w:rsid w:val="00B74A27"/>
    <w:rsid w:val="00B756D7"/>
    <w:rsid w:val="00B8416C"/>
    <w:rsid w:val="00B972A1"/>
    <w:rsid w:val="00B978DA"/>
    <w:rsid w:val="00BA1A7D"/>
    <w:rsid w:val="00BA37C3"/>
    <w:rsid w:val="00BA44B3"/>
    <w:rsid w:val="00BA6891"/>
    <w:rsid w:val="00BB0838"/>
    <w:rsid w:val="00BB0B0E"/>
    <w:rsid w:val="00BB6DBF"/>
    <w:rsid w:val="00BC1068"/>
    <w:rsid w:val="00BC6104"/>
    <w:rsid w:val="00BD1876"/>
    <w:rsid w:val="00BD1D5A"/>
    <w:rsid w:val="00BD1E1D"/>
    <w:rsid w:val="00BD3422"/>
    <w:rsid w:val="00BD4BA3"/>
    <w:rsid w:val="00BD5121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CBE"/>
    <w:rsid w:val="00C2333A"/>
    <w:rsid w:val="00C23467"/>
    <w:rsid w:val="00C36F61"/>
    <w:rsid w:val="00C373AB"/>
    <w:rsid w:val="00C455E8"/>
    <w:rsid w:val="00C53AE2"/>
    <w:rsid w:val="00C54D21"/>
    <w:rsid w:val="00C57341"/>
    <w:rsid w:val="00C61CF4"/>
    <w:rsid w:val="00C63602"/>
    <w:rsid w:val="00C64D54"/>
    <w:rsid w:val="00C726F6"/>
    <w:rsid w:val="00C72D0F"/>
    <w:rsid w:val="00C76166"/>
    <w:rsid w:val="00C80416"/>
    <w:rsid w:val="00C8491E"/>
    <w:rsid w:val="00C86EBB"/>
    <w:rsid w:val="00C90595"/>
    <w:rsid w:val="00C91D1D"/>
    <w:rsid w:val="00C93F14"/>
    <w:rsid w:val="00C95CAE"/>
    <w:rsid w:val="00C96AAC"/>
    <w:rsid w:val="00CA44EE"/>
    <w:rsid w:val="00CA4BDE"/>
    <w:rsid w:val="00CB4F78"/>
    <w:rsid w:val="00CB58A2"/>
    <w:rsid w:val="00CB666E"/>
    <w:rsid w:val="00CC0544"/>
    <w:rsid w:val="00CC12D7"/>
    <w:rsid w:val="00CC2375"/>
    <w:rsid w:val="00CC3778"/>
    <w:rsid w:val="00CC6B7A"/>
    <w:rsid w:val="00CC6D78"/>
    <w:rsid w:val="00CD791E"/>
    <w:rsid w:val="00CE1E96"/>
    <w:rsid w:val="00CE3D72"/>
    <w:rsid w:val="00CF5624"/>
    <w:rsid w:val="00D03E34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56A0B"/>
    <w:rsid w:val="00D60F74"/>
    <w:rsid w:val="00D618CC"/>
    <w:rsid w:val="00D6380F"/>
    <w:rsid w:val="00D711C7"/>
    <w:rsid w:val="00D73042"/>
    <w:rsid w:val="00D76BC3"/>
    <w:rsid w:val="00D81F0E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4C8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847C0"/>
    <w:rsid w:val="00E97488"/>
    <w:rsid w:val="00EA23FE"/>
    <w:rsid w:val="00EB2C3A"/>
    <w:rsid w:val="00EB7238"/>
    <w:rsid w:val="00EC0C53"/>
    <w:rsid w:val="00EC2A68"/>
    <w:rsid w:val="00EC2E84"/>
    <w:rsid w:val="00EC70AE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3EF9"/>
    <w:rsid w:val="00F24415"/>
    <w:rsid w:val="00F25878"/>
    <w:rsid w:val="00F44702"/>
    <w:rsid w:val="00F44863"/>
    <w:rsid w:val="00F44C47"/>
    <w:rsid w:val="00F5518D"/>
    <w:rsid w:val="00F60376"/>
    <w:rsid w:val="00F64B5D"/>
    <w:rsid w:val="00F738DF"/>
    <w:rsid w:val="00F77658"/>
    <w:rsid w:val="00F90F33"/>
    <w:rsid w:val="00F93E0B"/>
    <w:rsid w:val="00FA15BB"/>
    <w:rsid w:val="00FA4910"/>
    <w:rsid w:val="00FA7AAF"/>
    <w:rsid w:val="00FB16B5"/>
    <w:rsid w:val="00FB5E7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56A0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A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6A0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56A0B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D56A0B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D56A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6A0B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paragraph" w:styleId="ListBullet">
    <w:name w:val="List Bullet"/>
    <w:basedOn w:val="Normal"/>
    <w:rsid w:val="006755FC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paragraph" w:styleId="ListBullet">
    <w:name w:val="List Bullet"/>
    <w:basedOn w:val="Normal"/>
    <w:rsid w:val="006755FC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7F1622-C52C-42E5-97F8-FA530AA0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56</TotalTime>
  <Pages>4</Pages>
  <Words>1178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Infectious</dc:title>
  <dc:creator>CA EMSA</dc:creator>
  <cp:lastModifiedBy>Capps, Lauran@EMSA</cp:lastModifiedBy>
  <cp:revision>16</cp:revision>
  <cp:lastPrinted>2013-02-13T15:23:00Z</cp:lastPrinted>
  <dcterms:created xsi:type="dcterms:W3CDTF">2013-12-03T20:20:00Z</dcterms:created>
  <dcterms:modified xsi:type="dcterms:W3CDTF">2014-04-15T21:45:00Z</dcterms:modified>
</cp:coreProperties>
</file>