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83432B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83432B">
        <w:rPr>
          <w:rFonts w:cs="Arial"/>
          <w:b/>
          <w:sz w:val="20"/>
          <w:szCs w:val="20"/>
        </w:rPr>
        <w:t>Mission:</w:t>
      </w:r>
      <w:r w:rsidRPr="0083432B">
        <w:rPr>
          <w:rFonts w:cs="Arial"/>
          <w:sz w:val="20"/>
          <w:szCs w:val="20"/>
        </w:rPr>
        <w:tab/>
      </w:r>
      <w:proofErr w:type="gramStart"/>
      <w:r w:rsidR="001574A9" w:rsidRPr="0083432B">
        <w:rPr>
          <w:rFonts w:cs="Arial"/>
          <w:spacing w:val="-3"/>
          <w:sz w:val="20"/>
          <w:szCs w:val="20"/>
        </w:rPr>
        <w:t>Advise</w:t>
      </w:r>
      <w:proofErr w:type="gramEnd"/>
      <w:r w:rsidR="001574A9" w:rsidRPr="0083432B">
        <w:rPr>
          <w:rFonts w:cs="Arial"/>
          <w:spacing w:val="-3"/>
          <w:sz w:val="20"/>
          <w:szCs w:val="20"/>
        </w:rPr>
        <w:t xml:space="preserve"> the Incident Commander </w:t>
      </w:r>
      <w:r w:rsidR="008236D4">
        <w:rPr>
          <w:rFonts w:cs="Arial"/>
          <w:spacing w:val="-3"/>
          <w:sz w:val="20"/>
          <w:szCs w:val="20"/>
        </w:rPr>
        <w:t>or Section Chief, as assigned,</w:t>
      </w:r>
      <w:r w:rsidR="001574A9" w:rsidRPr="0083432B">
        <w:rPr>
          <w:rFonts w:cs="Arial"/>
          <w:spacing w:val="-3"/>
          <w:sz w:val="20"/>
          <w:szCs w:val="20"/>
        </w:rPr>
        <w:t xml:space="preserve"> on issues related to specific chemical incidents and emergency response.</w:t>
      </w:r>
    </w:p>
    <w:p w:rsidR="00D246C7" w:rsidRPr="0083432B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83432B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3432B" w:rsidRPr="005D4022" w:rsidRDefault="004C5243" w:rsidP="008343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83432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83432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</w:t>
            </w:r>
            <w:r w:rsidR="0083432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83432B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83432B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3432B" w:rsidRPr="005D4022" w:rsidRDefault="004C5243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68.1pt,18.2pt" to="280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AwQxK3gAAAAkBAAAPAAAAZHJzL2Rvd25yZXYueG1sTI9NT4NAEIbvJv6HzZh4s4u0&#10;YossjTF6MV7AHuxty06ByM5Sdin47x3jQW/z8eSdZ7LtbDtxxsG3jhTcLiIQSJUzLdUKdu8vN2sQ&#10;PmgyunOECr7Qwza/vMh0atxEBZ7LUAsOIZ9qBU0IfSqlrxq02i9cj8S7oxusDtwOtTSDnjjcdjKO&#10;okRa3RJfaHSPTw1Wn+VoFbye3vxulRTPxcdpXU7749jUDpW6vpofH0AEnMMfDD/6rA45Ox3cSMaL&#10;TsFyGa8Y5eJ+A4KBuySJ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wMEMSt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4.1pt,17.75pt" to="467.8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 w:rsidR="0083432B" w:rsidRPr="005D4022">
              <w:rPr>
                <w:rFonts w:cs="Arial"/>
                <w:spacing w:val="-3"/>
                <w:sz w:val="20"/>
                <w:szCs w:val="20"/>
              </w:rPr>
              <w:t>Position Contact Information</w:t>
            </w:r>
            <w:r w:rsidR="001D129F" w:rsidRPr="005D4022">
              <w:rPr>
                <w:rFonts w:cs="Arial"/>
                <w:spacing w:val="-3"/>
                <w:sz w:val="20"/>
                <w:szCs w:val="20"/>
              </w:rPr>
              <w:t>: Phone</w:t>
            </w:r>
            <w:r w:rsidR="0083432B" w:rsidRPr="005D4022">
              <w:rPr>
                <w:rFonts w:cs="Arial"/>
                <w:spacing w:val="-3"/>
                <w:sz w:val="20"/>
                <w:szCs w:val="20"/>
              </w:rPr>
              <w:t xml:space="preserve">:   (          )               -                  </w:t>
            </w:r>
            <w:r w:rsidR="003B03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3432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83432B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32B" w:rsidRPr="005D4022" w:rsidRDefault="004C5243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3e-5mm;mso-wrap-distance-bottom:-3e-5mm;mso-position-horizontal-relative:text;mso-position-vertical-relative:text;mso-width-relative:margin;mso-height-relative:margin" from="336.35pt,13.4pt" to="468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MSImLndAAAACQEAAA8AAABkcnMvZG93bnJldi54bWxMj8FOg0AQhu8mvsNmTLzZpYSS&#10;iiyNMXoxXsAe9LZlp0BkZym7FHx7x3iwx5n58s/357vF9uKMo+8cKVivIhBItTMdNQr27y93WxA+&#10;aDK6d4QKvtHDrri+ynVm3EwlnqvQCA4hn2kFbQhDJqWvW7Tar9yAxLejG60OPI6NNKOeOdz2Mo6i&#10;VFrdEX9o9YBPLdZf1WQVvJ7e/D5Jy+fy47St5s/j1DYOlbq9WR4fQARcwj8Mv/qsDgU7HdxExote&#10;QbpZJ4wqiDdcgYH7OOFyh7+FLHJ52aD4AQAA//8DAFBLAQItABQABgAIAAAAIQC2gziS/gAAAOEB&#10;AAATAAAAAAAAAAAAAAAAAAAAAABbQ29udGVudF9UeXBlc10ueG1sUEsBAi0AFAAGAAgAAAAhADj9&#10;If/WAAAAlAEAAAsAAAAAAAAAAAAAAAAALwEAAF9yZWxzLy5yZWxzUEsBAi0AFAAGAAgAAAAhACSH&#10;dDjaAQAAHwQAAA4AAAAAAAAAAAAAAAAALgIAAGRycy9lMm9Eb2MueG1sUEsBAi0AFAAGAAgAAAAh&#10;AMSImLndAAAACQEAAA8AAAAAAAAAAAAAAAAANAQAAGRycy9kb3ducmV2LnhtbFBLBQYAAAAABAAE&#10;APMAAAA+BQAAAAA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3e-5mm;mso-wrap-distance-bottom:-3e-5mm;mso-position-horizontal-relative:text;mso-position-vertical-relative:text;mso-width-relative:margin;mso-height-relative:margin" from="186.45pt,13.8pt" to="29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BhpLb43wAAAAkBAAAPAAAAZHJzL2Rvd25yZXYueG1sTI+xTsMwEIZ3JN7BOiQ26hBC&#10;2qZxKoRgQSwJHejmxtc4Ij6nsdOEt8eoA4x39+m/78+3s+nYGQfXWhJwv4iAIdVWtdQI2H283q2A&#10;OS9Jyc4SCvhGB9vi+iqXmbITlXiufMNCCLlMCtDe9xnnrtZopFvYHincjnYw0odxaLga5BTCTcfj&#10;KEq5kS2FD1r2+Kyx/qpGI+Dt9O52SVq+lJ+nVTXtj6NuLApxezM/bYB5nP0fDL/6QR2K4HSwIynH&#10;OgEPy3gdUAHxMgUWgMd1kgA7XBa8yPn/BsUPAA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GGktvjfAAAACQEAAA8AAAAAAAAAAAAAAAAANQQAAGRycy9kb3ducmV2LnhtbFBLBQYAAAAA&#10;BAAEAPMAAABBBQAAAAA=&#10;" strokecolor="black [3213]">
                  <o:lock v:ext="edit" shapetype="f"/>
                </v:line>
              </w:pict>
            </w:r>
            <w:r w:rsidR="0083432B" w:rsidRPr="005D4022">
              <w:rPr>
                <w:rFonts w:cs="Arial"/>
                <w:spacing w:val="-3"/>
                <w:sz w:val="20"/>
                <w:szCs w:val="20"/>
              </w:rPr>
              <w:t>Hospital Command Center (HCC):  Phone: (          )               -</w:t>
            </w:r>
            <w:r w:rsidR="0083432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83432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B032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83432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83432B" w:rsidRPr="005D4022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83432B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83432B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83432B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83432B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83432B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3432B" w:rsidRPr="005D4022" w:rsidRDefault="0083432B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246C7" w:rsidRPr="00586BCB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83432B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83432B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83432B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83432B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6214F" w:rsidRPr="0083432B" w:rsidRDefault="0086214F" w:rsidP="00F30F10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 w:rsidR="00D94670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Incident </w:t>
            </w:r>
            <w:r w:rsidR="00760A3B"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5E4C5C" w:rsidRPr="005E4C5C" w:rsidRDefault="005E4C5C" w:rsidP="009A6ED5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5E4C5C" w:rsidRPr="005E4C5C" w:rsidRDefault="005E4C5C" w:rsidP="009A6ED5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5E4C5C" w:rsidRPr="005E4C5C" w:rsidRDefault="005E4C5C" w:rsidP="009A6ED5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5E4C5C" w:rsidRPr="005E4C5C" w:rsidRDefault="005E4C5C" w:rsidP="009A6ED5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5E4C5C" w:rsidRPr="005E4C5C" w:rsidRDefault="005E4C5C" w:rsidP="009A6ED5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246C7" w:rsidRPr="0083432B" w:rsidRDefault="00D246C7" w:rsidP="00F30F1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3B0CB7">
              <w:rPr>
                <w:rFonts w:cs="Arial"/>
                <w:spacing w:val="-3"/>
                <w:sz w:val="20"/>
                <w:szCs w:val="20"/>
              </w:rPr>
              <w:t>Medical-</w:t>
            </w:r>
            <w:r w:rsidR="00D76F0D" w:rsidRPr="0083432B">
              <w:rPr>
                <w:rFonts w:cs="Arial"/>
                <w:spacing w:val="-3"/>
                <w:sz w:val="20"/>
                <w:szCs w:val="20"/>
              </w:rPr>
              <w:t>Technical Spe</w:t>
            </w:r>
            <w:r w:rsidR="003B0CB7">
              <w:rPr>
                <w:rFonts w:cs="Arial"/>
                <w:spacing w:val="-3"/>
                <w:sz w:val="20"/>
                <w:szCs w:val="20"/>
              </w:rPr>
              <w:t xml:space="preserve">cialist: </w:t>
            </w:r>
            <w:r w:rsidR="00D76F0D" w:rsidRPr="0083432B">
              <w:rPr>
                <w:rFonts w:cs="Arial"/>
                <w:spacing w:val="-3"/>
                <w:sz w:val="20"/>
                <w:szCs w:val="20"/>
              </w:rPr>
              <w:t>Chemical</w:t>
            </w:r>
          </w:p>
          <w:p w:rsidR="00D246C7" w:rsidRPr="0083432B" w:rsidRDefault="00D246C7" w:rsidP="00F30F1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D246C7" w:rsidRPr="0083432B" w:rsidRDefault="000C5C46" w:rsidP="00F30F1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86214F" w:rsidRPr="0083432B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 w:rsidR="005E7A82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83432B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8236D4" w:rsidRPr="005E4C5C" w:rsidRDefault="00D246C7" w:rsidP="00F30F10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B20CF5" w:rsidRPr="0083432B"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81423" w:rsidRPr="0083432B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81423" w:rsidRDefault="00781423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781423" w:rsidRPr="0083432B" w:rsidRDefault="00781423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Conduct rapid research as needed to determine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hazard and safety information critical to treatment and decontamination concerns for the </w:t>
            </w:r>
            <w:r w:rsidR="009F47EB">
              <w:rPr>
                <w:rFonts w:cs="Arial"/>
                <w:spacing w:val="-3"/>
                <w:sz w:val="20"/>
                <w:szCs w:val="20"/>
              </w:rPr>
              <w:t>patients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7D744E" w:rsidRPr="001D129F" w:rsidRDefault="00781423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type, size, and location of chemical contamination</w:t>
            </w:r>
          </w:p>
        </w:tc>
        <w:tc>
          <w:tcPr>
            <w:tcW w:w="376" w:type="pct"/>
          </w:tcPr>
          <w:p w:rsidR="00781423" w:rsidRPr="0083432B" w:rsidRDefault="0078142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781423" w:rsidRPr="0083432B" w:rsidRDefault="00781423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83432B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744E" w:rsidRPr="003B0CB7" w:rsidRDefault="00235F1D" w:rsidP="001D129F">
            <w:pPr>
              <w:rPr>
                <w:rFonts w:cs="Arial"/>
                <w:b/>
                <w:sz w:val="20"/>
                <w:szCs w:val="20"/>
              </w:rPr>
            </w:pPr>
            <w:r w:rsidRPr="0083432B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1574A9" w:rsidRPr="00EA05CD" w:rsidRDefault="001574A9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Recommend decontamination procedures and staff personal protection, including respiratory protection</w:t>
            </w:r>
          </w:p>
          <w:p w:rsidR="000C5C46" w:rsidRPr="0083432B" w:rsidRDefault="005E4C5C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Assist in implementing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the hospital </w:t>
            </w:r>
            <w:r w:rsidR="009F47EB">
              <w:rPr>
                <w:rFonts w:cs="Arial"/>
                <w:spacing w:val="-3"/>
                <w:sz w:val="20"/>
                <w:szCs w:val="20"/>
              </w:rPr>
              <w:t>Decontamination and Spill Response P</w:t>
            </w:r>
            <w:r w:rsidR="000C5C46">
              <w:rPr>
                <w:rFonts w:cs="Arial"/>
                <w:spacing w:val="-3"/>
                <w:sz w:val="20"/>
                <w:szCs w:val="20"/>
              </w:rPr>
              <w:t>lan, as directed</w:t>
            </w:r>
          </w:p>
          <w:p w:rsidR="001574A9" w:rsidRPr="0083432B" w:rsidRDefault="001574A9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Verify with the emergency department leadership and report the following information to the Incident Commander:</w:t>
            </w:r>
          </w:p>
          <w:p w:rsidR="007D744E" w:rsidRDefault="001574A9" w:rsidP="009A6ED5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Number and condition of both </w:t>
            </w:r>
            <w:r w:rsidR="00AA595F">
              <w:rPr>
                <w:rFonts w:cs="Arial"/>
                <w:spacing w:val="-3"/>
                <w:sz w:val="20"/>
                <w:szCs w:val="20"/>
              </w:rPr>
              <w:t>non-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contaminated and contaminated patients</w:t>
            </w:r>
            <w:r w:rsidR="00EA05C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="006F3664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7D744E" w:rsidRDefault="001574A9" w:rsidP="009A6ED5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Type and amount of chemical involved</w:t>
            </w:r>
            <w:r w:rsidR="00EA05C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>and nature of exposure:</w:t>
            </w:r>
          </w:p>
          <w:p w:rsidR="007D744E" w:rsidRPr="00902F34" w:rsidRDefault="001574A9" w:rsidP="009A6ED5">
            <w:pPr>
              <w:pStyle w:val="ListParagraph"/>
              <w:numPr>
                <w:ilvl w:val="0"/>
                <w:numId w:val="15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chemical exposure only</w:t>
            </w:r>
          </w:p>
          <w:p w:rsidR="007D744E" w:rsidRPr="00902F34" w:rsidRDefault="001574A9" w:rsidP="009A6ED5">
            <w:pPr>
              <w:pStyle w:val="ListParagraph"/>
              <w:numPr>
                <w:ilvl w:val="0"/>
                <w:numId w:val="15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contamination only</w:t>
            </w:r>
          </w:p>
          <w:p w:rsidR="007D744E" w:rsidRPr="00902F34" w:rsidRDefault="001574A9" w:rsidP="009A6ED5">
            <w:pPr>
              <w:pStyle w:val="ListParagraph"/>
              <w:numPr>
                <w:ilvl w:val="0"/>
                <w:numId w:val="15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contamination with internal exposure</w:t>
            </w:r>
          </w:p>
          <w:p w:rsidR="007D744E" w:rsidRDefault="001574A9" w:rsidP="009A6ED5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lastRenderedPageBreak/>
              <w:t>Time incident occurred</w:t>
            </w:r>
          </w:p>
          <w:p w:rsidR="007D744E" w:rsidRDefault="001574A9" w:rsidP="009A6ED5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Medical problems present, in addition to chemical contamination</w:t>
            </w:r>
          </w:p>
          <w:p w:rsidR="007D744E" w:rsidRDefault="000C5C46" w:rsidP="009A6ED5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Assessment m</w:t>
            </w:r>
            <w:r w:rsidR="001574A9" w:rsidRPr="0083432B">
              <w:rPr>
                <w:rFonts w:cs="Arial"/>
                <w:spacing w:val="-3"/>
                <w:sz w:val="20"/>
                <w:szCs w:val="20"/>
              </w:rPr>
              <w:t>easures taken at the incident site (e.g., air monitors, skin contamination levels)</w:t>
            </w:r>
          </w:p>
          <w:p w:rsidR="001574A9" w:rsidRPr="00EA05CD" w:rsidRDefault="001574A9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Verify with the Safety Officer and the </w:t>
            </w:r>
            <w:r w:rsidR="00E113D2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Security Branch Director that all access to the emergency department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as well as contamination sites,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has been secured to prevent media or other non-auth</w:t>
            </w:r>
            <w:r w:rsidR="002230FC">
              <w:rPr>
                <w:rFonts w:cs="Arial"/>
                <w:spacing w:val="-3"/>
                <w:sz w:val="20"/>
                <w:szCs w:val="20"/>
              </w:rPr>
              <w:t xml:space="preserve">orized people from entering 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area during treatment or the decontamination process</w:t>
            </w:r>
          </w:p>
          <w:p w:rsidR="009F47EB" w:rsidRPr="00EA05CD" w:rsidRDefault="009F47EB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0716">
              <w:rPr>
                <w:rFonts w:cs="Arial"/>
                <w:spacing w:val="-3"/>
                <w:sz w:val="20"/>
                <w:szCs w:val="20"/>
              </w:rPr>
              <w:t>Assist with just-in-time training regarding use of personal protective equipment (PPE), as required</w:t>
            </w:r>
          </w:p>
          <w:p w:rsidR="001574A9" w:rsidRPr="0083432B" w:rsidRDefault="001574A9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Ensure the monitoring and surveying of:</w:t>
            </w:r>
          </w:p>
          <w:p w:rsidR="007D744E" w:rsidRDefault="000C5C46" w:rsidP="009A6ED5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="001574A9" w:rsidRPr="008343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F3664">
              <w:rPr>
                <w:rFonts w:cs="Arial"/>
                <w:spacing w:val="-3"/>
                <w:sz w:val="20"/>
                <w:szCs w:val="20"/>
              </w:rPr>
              <w:t>personnel</w:t>
            </w:r>
            <w:r w:rsidR="001574A9" w:rsidRPr="0083432B">
              <w:rPr>
                <w:rFonts w:cs="Arial"/>
                <w:spacing w:val="-3"/>
                <w:sz w:val="20"/>
                <w:szCs w:val="20"/>
              </w:rPr>
              <w:t xml:space="preserve"> providing patient decontamination, in conjunction </w:t>
            </w:r>
            <w:r w:rsidR="002230FC" w:rsidRPr="0083432B">
              <w:rPr>
                <w:rFonts w:cs="Arial"/>
                <w:spacing w:val="-3"/>
                <w:sz w:val="20"/>
                <w:szCs w:val="20"/>
              </w:rPr>
              <w:t xml:space="preserve">with </w:t>
            </w:r>
            <w:r w:rsidR="002230FC">
              <w:rPr>
                <w:rFonts w:cs="Arial"/>
                <w:spacing w:val="-3"/>
                <w:sz w:val="20"/>
                <w:szCs w:val="20"/>
              </w:rPr>
              <w:t>the</w:t>
            </w:r>
            <w:r w:rsidR="001574A9" w:rsidRPr="008343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E113D2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="001574A9" w:rsidRPr="0083432B">
              <w:rPr>
                <w:rFonts w:cs="Arial"/>
                <w:spacing w:val="-3"/>
                <w:sz w:val="20"/>
                <w:szCs w:val="20"/>
              </w:rPr>
              <w:t xml:space="preserve">Hazardous Materials Branch Director </w:t>
            </w:r>
          </w:p>
          <w:p w:rsidR="007D744E" w:rsidRDefault="001574A9" w:rsidP="009A6ED5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Care provided for arriving patients through the decontamination and medical care process </w:t>
            </w:r>
          </w:p>
          <w:p w:rsidR="001574A9" w:rsidRPr="001D129F" w:rsidRDefault="001574A9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Ensure any post-event monitoring of all personnel after care is provided</w:t>
            </w:r>
          </w:p>
          <w:p w:rsidR="00725C0F" w:rsidRPr="001D129F" w:rsidRDefault="00725C0F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>the P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oison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ontrol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enter to inform them of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event and </w:t>
            </w:r>
            <w:r w:rsidR="001D129F">
              <w:rPr>
                <w:rFonts w:cs="Arial"/>
                <w:spacing w:val="-3"/>
                <w:sz w:val="20"/>
                <w:szCs w:val="20"/>
              </w:rPr>
              <w:t>obtain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additional </w:t>
            </w:r>
            <w:r w:rsidR="001D129F">
              <w:rPr>
                <w:rFonts w:cs="Arial"/>
                <w:spacing w:val="-3"/>
                <w:sz w:val="20"/>
                <w:szCs w:val="20"/>
              </w:rPr>
              <w:t>tactical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assistance</w:t>
            </w:r>
          </w:p>
          <w:p w:rsidR="001D129F" w:rsidRPr="0083432B" w:rsidRDefault="001D129F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local water authority and appropriate regulatory agencies are notified of  problem and actions being taken </w:t>
            </w:r>
          </w:p>
          <w:p w:rsidR="00235F1D" w:rsidRPr="001D129F" w:rsidRDefault="001574A9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Seek information from appropriate </w:t>
            </w:r>
            <w:r w:rsidR="00725C0F">
              <w:rPr>
                <w:rFonts w:cs="Arial"/>
                <w:spacing w:val="-3"/>
                <w:sz w:val="20"/>
                <w:szCs w:val="20"/>
              </w:rPr>
              <w:t xml:space="preserve">resources (manuals, ATSDR guidance, poison </w:t>
            </w:r>
            <w:r w:rsidR="001D129F">
              <w:rPr>
                <w:rFonts w:cs="Arial"/>
                <w:spacing w:val="-3"/>
                <w:sz w:val="20"/>
                <w:szCs w:val="20"/>
              </w:rPr>
              <w:t xml:space="preserve">control, </w:t>
            </w:r>
            <w:r w:rsidR="002230FC">
              <w:rPr>
                <w:rFonts w:cs="Arial"/>
                <w:spacing w:val="-3"/>
                <w:sz w:val="20"/>
                <w:szCs w:val="20"/>
              </w:rPr>
              <w:t xml:space="preserve">chemical guidance </w:t>
            </w:r>
            <w:r w:rsidR="001D129F">
              <w:rPr>
                <w:rFonts w:cs="Arial"/>
                <w:spacing w:val="-3"/>
                <w:sz w:val="20"/>
                <w:szCs w:val="20"/>
              </w:rPr>
              <w:t>web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2230FC" w:rsidRPr="0083432B">
              <w:rPr>
                <w:rFonts w:cs="Arial"/>
                <w:spacing w:val="-3"/>
                <w:sz w:val="20"/>
                <w:szCs w:val="20"/>
              </w:rPr>
              <w:t>sites</w:t>
            </w:r>
            <w:r w:rsidR="002230FC">
              <w:rPr>
                <w:rFonts w:cs="Arial"/>
                <w:spacing w:val="-3"/>
                <w:sz w:val="20"/>
                <w:szCs w:val="20"/>
              </w:rPr>
              <w:t>, etc.)</w:t>
            </w:r>
          </w:p>
          <w:p w:rsidR="00725C0F" w:rsidRPr="0083432B" w:rsidRDefault="00725C0F" w:rsidP="009A6ED5">
            <w:pPr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Coordinate activities with the </w:t>
            </w:r>
            <w:r w:rsidR="00E113D2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Hazardous Materials Branch Director and the Medical Care Branch Director</w:t>
            </w:r>
          </w:p>
          <w:p w:rsidR="00725C0F" w:rsidRPr="0083432B" w:rsidRDefault="00725C0F" w:rsidP="009A6ED5">
            <w:pPr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Meet regularly with the</w:t>
            </w:r>
            <w:r w:rsidR="000C5C46">
              <w:rPr>
                <w:rFonts w:cs="Arial"/>
                <w:spacing w:val="-3"/>
                <w:sz w:val="20"/>
                <w:szCs w:val="20"/>
              </w:rPr>
              <w:t xml:space="preserve"> Hospital Incident Management Team (HIMT)</w:t>
            </w:r>
            <w:r w:rsidR="005E4C5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to plan</w:t>
            </w:r>
            <w:r w:rsidR="005E4C5C">
              <w:rPr>
                <w:rFonts w:cs="Arial"/>
                <w:spacing w:val="-3"/>
                <w:sz w:val="20"/>
                <w:szCs w:val="20"/>
              </w:rPr>
              <w:t xml:space="preserve"> and project patient care needs</w:t>
            </w:r>
          </w:p>
          <w:p w:rsidR="00725C0F" w:rsidRPr="0083432B" w:rsidRDefault="00725C0F" w:rsidP="009A6ED5">
            <w:pPr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3E0280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="00023E76">
              <w:rPr>
                <w:rFonts w:cs="Arial"/>
                <w:spacing w:val="-3"/>
                <w:sz w:val="20"/>
                <w:szCs w:val="20"/>
              </w:rPr>
              <w:t xml:space="preserve"> development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725C0F" w:rsidRPr="0083432B" w:rsidRDefault="00725C0F" w:rsidP="009A6ED5">
            <w:pPr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725C0F" w:rsidRPr="0083432B" w:rsidRDefault="00725C0F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Collaborate with external resources (e.g., </w:t>
            </w:r>
            <w:r w:rsidR="002230FC">
              <w:rPr>
                <w:rFonts w:cs="Arial"/>
                <w:spacing w:val="-3"/>
                <w:sz w:val="20"/>
                <w:szCs w:val="20"/>
              </w:rPr>
              <w:t>local health department, public safety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, HazMat Team) as needed</w:t>
            </w:r>
          </w:p>
        </w:tc>
        <w:tc>
          <w:tcPr>
            <w:tcW w:w="376" w:type="pct"/>
          </w:tcPr>
          <w:p w:rsidR="00235F1D" w:rsidRPr="0083432B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83432B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83432B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83432B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83432B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1574A9" w:rsidRPr="0083432B" w:rsidRDefault="001D129F" w:rsidP="009A6ED5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213</w:t>
            </w:r>
            <w:r w:rsidR="005E4C5C">
              <w:rPr>
                <w:rFonts w:cs="Arial"/>
                <w:spacing w:val="-3"/>
                <w:sz w:val="20"/>
                <w:szCs w:val="20"/>
              </w:rPr>
              <w:t>: Document all communications</w:t>
            </w:r>
            <w:r w:rsidR="001574A9" w:rsidRPr="0083432B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 w:rsidR="00D97C1D">
              <w:rPr>
                <w:rFonts w:cs="Arial"/>
                <w:spacing w:val="-3"/>
                <w:sz w:val="20"/>
                <w:szCs w:val="20"/>
              </w:rPr>
              <w:t>F</w:t>
            </w:r>
            <w:r w:rsidR="001574A9"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2A0F8E" w:rsidRPr="002A0F8E" w:rsidRDefault="001574A9" w:rsidP="009A6ED5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8F2F73" w:rsidRPr="0083432B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F73" w:rsidRDefault="008F2F7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F2F73" w:rsidRDefault="008F2F73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3" w:rsidRDefault="008F2F7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3" w:rsidRPr="0083432B" w:rsidRDefault="008F2F73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586BCB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83432B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83432B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E4C5C" w:rsidRPr="00902F34" w:rsidRDefault="005E4C5C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the</w:t>
            </w:r>
            <w:r w:rsidR="003F6D17">
              <w:rPr>
                <w:sz w:val="20"/>
                <w:szCs w:val="20"/>
              </w:rPr>
              <w:t xml:space="preserve"> Chemical</w:t>
            </w:r>
            <w:r>
              <w:rPr>
                <w:sz w:val="20"/>
                <w:szCs w:val="20"/>
              </w:rPr>
              <w:t xml:space="preserve"> Medical-Technical Specialist </w:t>
            </w:r>
            <w:r w:rsidRPr="00902F34">
              <w:rPr>
                <w:sz w:val="20"/>
                <w:szCs w:val="20"/>
              </w:rPr>
              <w:t>role, if appropriate</w:t>
            </w:r>
          </w:p>
          <w:p w:rsidR="005E4C5C" w:rsidRPr="003B0CB7" w:rsidRDefault="005E4C5C" w:rsidP="009A6E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E4C5C" w:rsidRPr="0083432B" w:rsidRDefault="005E4C5C" w:rsidP="009A6ED5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E4C5C" w:rsidRDefault="005E4C5C" w:rsidP="009A6ED5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86BCB" w:rsidRDefault="00586BCB" w:rsidP="00586BCB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586BCB" w:rsidRPr="00586BCB" w:rsidRDefault="00586BCB" w:rsidP="00586BCB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5E4C5C" w:rsidRPr="00524EC0" w:rsidRDefault="005E4C5C" w:rsidP="009A6ED5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24EC0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575282" w:rsidRPr="00902F34" w:rsidRDefault="00865B79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Respond to requests and concerns from incident personnel regarding chemical agents involved and the treatment concerns for </w:t>
            </w:r>
            <w:r w:rsidR="00725C0F" w:rsidRPr="00902F34">
              <w:rPr>
                <w:rFonts w:cs="Arial"/>
                <w:spacing w:val="-3"/>
                <w:sz w:val="20"/>
                <w:szCs w:val="20"/>
              </w:rPr>
              <w:t>patients and staff</w:t>
            </w:r>
          </w:p>
          <w:p w:rsidR="007D744E" w:rsidRPr="00902F34" w:rsidRDefault="00725C0F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023E76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Branch Directors for updates on the situation regarding </w:t>
            </w:r>
            <w:r w:rsidR="00023E76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E113D2" w:rsidRPr="00902F34" w:rsidRDefault="00E113D2" w:rsidP="009A6ED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Regularly update the following on your actions and recommendations:</w:t>
            </w:r>
          </w:p>
          <w:p w:rsidR="00E113D2" w:rsidRPr="00E94E68" w:rsidRDefault="00E113D2" w:rsidP="009A6ED5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E94E68">
              <w:rPr>
                <w:rFonts w:cs="Arial"/>
                <w:spacing w:val="-3"/>
                <w:sz w:val="20"/>
                <w:szCs w:val="20"/>
              </w:rPr>
              <w:t>Industrial hygienist</w:t>
            </w:r>
          </w:p>
          <w:p w:rsidR="00E113D2" w:rsidRDefault="00E113D2" w:rsidP="009A6ED5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E94E68">
              <w:rPr>
                <w:rFonts w:cs="Arial"/>
                <w:spacing w:val="-3"/>
                <w:sz w:val="20"/>
                <w:szCs w:val="20"/>
              </w:rPr>
              <w:t>Safety Officer</w:t>
            </w:r>
          </w:p>
          <w:p w:rsidR="00E94E68" w:rsidRDefault="00E94E68" w:rsidP="009A6ED5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E94E68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E94E68" w:rsidRDefault="00E94E68" w:rsidP="009A6ED5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 w:rsidRPr="00E94E68">
              <w:rPr>
                <w:rFonts w:cs="Arial"/>
                <w:spacing w:val="-3"/>
                <w:sz w:val="20"/>
                <w:szCs w:val="20"/>
              </w:rPr>
              <w:t>Section Hazardous Materials Branch Dir</w:t>
            </w:r>
            <w:r>
              <w:rPr>
                <w:rFonts w:cs="Arial"/>
                <w:spacing w:val="-3"/>
                <w:sz w:val="20"/>
                <w:szCs w:val="20"/>
              </w:rPr>
              <w:t>ector</w:t>
            </w:r>
          </w:p>
          <w:p w:rsidR="00E94E68" w:rsidRPr="00E94E68" w:rsidRDefault="00E94E68" w:rsidP="009A6ED5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</w:t>
            </w:r>
            <w:r w:rsidRPr="00E94E68">
              <w:rPr>
                <w:sz w:val="20"/>
                <w:szCs w:val="20"/>
              </w:rPr>
              <w:t>Section Victim Decontamination Unit</w:t>
            </w:r>
            <w:r>
              <w:rPr>
                <w:sz w:val="20"/>
                <w:szCs w:val="20"/>
              </w:rPr>
              <w:t xml:space="preserve"> Leader</w:t>
            </w:r>
          </w:p>
          <w:p w:rsidR="00FA5DBF" w:rsidRPr="00E94E68" w:rsidRDefault="00E94E68" w:rsidP="009A6ED5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</w:t>
            </w:r>
            <w:r w:rsidRPr="00E94E68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Facility/Equipment</w:t>
            </w:r>
            <w:r w:rsidRPr="00E94E68">
              <w:rPr>
                <w:sz w:val="20"/>
                <w:szCs w:val="20"/>
              </w:rPr>
              <w:t xml:space="preserve"> Decontamination Unit</w:t>
            </w:r>
            <w:r>
              <w:rPr>
                <w:sz w:val="20"/>
                <w:szCs w:val="20"/>
              </w:rPr>
              <w:t xml:space="preserve">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F73" w:rsidRPr="0083432B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F73" w:rsidRPr="0083432B" w:rsidRDefault="008F2F73" w:rsidP="00C16EB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8F2F73" w:rsidRPr="0083432B" w:rsidRDefault="008F2F73" w:rsidP="009A6ED5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 w:rsidR="00D97C1D"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8F2F73" w:rsidRPr="002A0F8E" w:rsidRDefault="008F2F73" w:rsidP="009A6ED5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F73" w:rsidRPr="0083432B" w:rsidRDefault="008F2F7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F73" w:rsidRPr="0083432B" w:rsidRDefault="008F2F7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F2F73" w:rsidRPr="0083432B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F2F73" w:rsidRDefault="008F2F73" w:rsidP="00C16EB3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F2F73" w:rsidRDefault="008F2F73" w:rsidP="00C16EB3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F73" w:rsidRPr="0083432B" w:rsidRDefault="008F2F7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F2F73" w:rsidRPr="0083432B" w:rsidRDefault="008F2F7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586BCB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D0FD8" w:rsidRPr="0083432B" w:rsidTr="0089429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D8" w:rsidRPr="0083432B" w:rsidRDefault="000D0FD8" w:rsidP="0089429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D8" w:rsidRPr="0083432B" w:rsidRDefault="000D0FD8" w:rsidP="0089429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D8" w:rsidRPr="0083432B" w:rsidRDefault="000D0FD8" w:rsidP="0089429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D0FD8" w:rsidRPr="0083432B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FD8" w:rsidRPr="0083432B" w:rsidRDefault="000D0FD8" w:rsidP="0089429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D0FD8" w:rsidRPr="0083432B" w:rsidRDefault="000D0FD8" w:rsidP="008942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Chemical Medical-Technical Specialist role, if appropriate</w:t>
            </w:r>
          </w:p>
          <w:p w:rsidR="000D0FD8" w:rsidRPr="0083432B" w:rsidRDefault="000D0FD8" w:rsidP="009A6ED5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</w:t>
            </w:r>
          </w:p>
          <w:p w:rsidR="000D0FD8" w:rsidRPr="0083432B" w:rsidRDefault="000D0FD8" w:rsidP="009A6ED5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D0FD8" w:rsidRPr="0083432B" w:rsidRDefault="000D0FD8" w:rsidP="009A6ED5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D0FD8" w:rsidRDefault="000D0FD8" w:rsidP="009A6ED5">
            <w:pPr>
              <w:pStyle w:val="ListParagraph"/>
              <w:numPr>
                <w:ilvl w:val="0"/>
                <w:numId w:val="11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0D0FD8" w:rsidRPr="0083432B" w:rsidRDefault="000D0FD8" w:rsidP="008942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HazMat Branch Director, oversee </w:t>
            </w:r>
            <w:r>
              <w:rPr>
                <w:rFonts w:cs="Arial"/>
                <w:spacing w:val="-3"/>
                <w:sz w:val="20"/>
                <w:szCs w:val="20"/>
              </w:rPr>
              <w:t>staff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clearance checks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provide a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clearance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report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to the emergency department,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Medical Care Branch Director,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Employee Health and Well-Being Unit Leader, and Operations Section Chief</w:t>
            </w:r>
          </w:p>
          <w:p w:rsidR="000D0FD8" w:rsidRPr="0083432B" w:rsidRDefault="000D0FD8" w:rsidP="008942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Direct the monitoring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decontamination processes as needed, in collaboration with the HazMat Branch Director</w:t>
            </w:r>
          </w:p>
          <w:p w:rsidR="000D0FD8" w:rsidRPr="0083432B" w:rsidRDefault="000D0FD8" w:rsidP="008942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HazMat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Security Branch Director,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determine how contaminated personal vehicles used to bring patients to the h</w:t>
            </w:r>
            <w:r>
              <w:rPr>
                <w:rFonts w:cs="Arial"/>
                <w:spacing w:val="-3"/>
                <w:sz w:val="20"/>
                <w:szCs w:val="20"/>
              </w:rPr>
              <w:t>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should be managed</w:t>
            </w:r>
          </w:p>
          <w:p w:rsidR="000D0FD8" w:rsidRDefault="000D0FD8" w:rsidP="008942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get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update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  <w:p w:rsidR="000D0FD8" w:rsidRPr="005E4C5C" w:rsidRDefault="000D0FD8" w:rsidP="008942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appropriate post-decontamination medical care (antidotes, observation, and long tern surveillance)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D8" w:rsidRPr="0083432B" w:rsidRDefault="000D0FD8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D8" w:rsidRPr="0083432B" w:rsidRDefault="000D0FD8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D0FD8" w:rsidRPr="0083432B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FD8" w:rsidRPr="0083432B" w:rsidRDefault="000D0FD8" w:rsidP="000D0FD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D0FD8" w:rsidRPr="0083432B" w:rsidRDefault="000D0FD8" w:rsidP="009A6ED5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213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Document all communications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 w:rsidR="00D97C1D"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0D0FD8" w:rsidRPr="000D0FD8" w:rsidRDefault="000D0FD8" w:rsidP="009A6ED5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D8" w:rsidRPr="0083432B" w:rsidRDefault="000D0FD8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D8" w:rsidRPr="0083432B" w:rsidRDefault="000D0FD8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D0FD8" w:rsidRPr="0083432B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0FD8" w:rsidRDefault="000D0FD8" w:rsidP="000D0FD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0D0FD8" w:rsidRDefault="000D0FD8" w:rsidP="000D0FD8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 to complete: Insert communications technology, instructions for use and   </w:t>
            </w:r>
          </w:p>
          <w:p w:rsidR="000D0FD8" w:rsidRPr="0083432B" w:rsidRDefault="000D0FD8" w:rsidP="000D0FD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D8" w:rsidRPr="0083432B" w:rsidRDefault="000D0FD8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D0FD8" w:rsidRPr="0083432B" w:rsidRDefault="000D0FD8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D0FD8" w:rsidRPr="00586BCB" w:rsidRDefault="000D0FD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83432B" w:rsidTr="0083432B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83432B" w:rsidTr="0083432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83432B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7356C5" w:rsidRPr="0083432B" w:rsidRDefault="007356C5" w:rsidP="00EB350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B46C65">
              <w:rPr>
                <w:rFonts w:cs="Arial"/>
                <w:spacing w:val="-3"/>
                <w:sz w:val="20"/>
                <w:szCs w:val="20"/>
              </w:rPr>
              <w:t>the</w:t>
            </w:r>
            <w:r w:rsidR="003F6D17">
              <w:rPr>
                <w:rFonts w:cs="Arial"/>
                <w:spacing w:val="-3"/>
                <w:sz w:val="20"/>
                <w:szCs w:val="20"/>
              </w:rPr>
              <w:t xml:space="preserve"> Chemical</w:t>
            </w:r>
            <w:r w:rsidR="00B46C65">
              <w:rPr>
                <w:rFonts w:cs="Arial"/>
                <w:spacing w:val="-3"/>
                <w:sz w:val="20"/>
                <w:szCs w:val="20"/>
              </w:rPr>
              <w:t xml:space="preserve"> Medical-Technical Specialist </w:t>
            </w:r>
            <w:r w:rsidR="003E0280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7356C5" w:rsidRPr="005E4C5C" w:rsidRDefault="007356C5" w:rsidP="009A6ED5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E4C5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E4C5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>,</w:t>
            </w:r>
            <w:r w:rsidRPr="005E4C5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 xml:space="preserve"> hospital</w:t>
            </w:r>
          </w:p>
          <w:p w:rsidR="007356C5" w:rsidRPr="005E4C5C" w:rsidRDefault="007356C5" w:rsidP="009A6ED5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>,</w:t>
            </w:r>
            <w:r w:rsidRPr="005E4C5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356C5" w:rsidRPr="005E4C5C" w:rsidRDefault="007356C5" w:rsidP="009A6ED5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93D4B" w:rsidRPr="005E4C5C" w:rsidRDefault="007356C5" w:rsidP="009A6ED5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E4C5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E4C5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>appropriate personnel</w:t>
            </w:r>
            <w:r w:rsidR="00EA05CD" w:rsidRPr="005E4C5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>are</w:t>
            </w:r>
            <w:r w:rsidRPr="005E4C5C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5E4C5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B46C65" w:rsidRPr="005E4C5C">
              <w:rPr>
                <w:rFonts w:cs="Arial"/>
                <w:spacing w:val="-3"/>
                <w:sz w:val="20"/>
                <w:szCs w:val="20"/>
              </w:rPr>
              <w:t>,</w:t>
            </w:r>
            <w:r w:rsidRPr="005E4C5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725C0F" w:rsidRPr="0083432B" w:rsidRDefault="006F3664" w:rsidP="009A6ED5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</w:t>
            </w:r>
            <w:r w:rsidR="00B46C65"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d a</w:t>
            </w:r>
            <w:r w:rsidR="00B46C65">
              <w:rPr>
                <w:rFonts w:cs="Arial"/>
                <w:spacing w:val="-3"/>
                <w:sz w:val="20"/>
                <w:szCs w:val="20"/>
              </w:rPr>
              <w:t>nd support</w:t>
            </w:r>
            <w:r w:rsidR="00725C0F">
              <w:rPr>
                <w:rFonts w:cs="Arial"/>
                <w:spacing w:val="-3"/>
                <w:sz w:val="20"/>
                <w:szCs w:val="20"/>
              </w:rPr>
              <w:t xml:space="preserve"> notification to regulatory authorities of </w:t>
            </w:r>
            <w:r w:rsidR="00B46C6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25C0F">
              <w:rPr>
                <w:rFonts w:cs="Arial"/>
                <w:spacing w:val="-3"/>
                <w:sz w:val="20"/>
                <w:szCs w:val="20"/>
              </w:rPr>
              <w:t>incident including all response and recovery actions</w:t>
            </w:r>
          </w:p>
          <w:p w:rsidR="00865B79" w:rsidRPr="0083432B" w:rsidRDefault="00865B79" w:rsidP="009A6ED5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865B79" w:rsidRPr="0083432B" w:rsidRDefault="00865B79" w:rsidP="009A6ED5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 w:rsidR="002230FC"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 w:rsidR="00850353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865B79" w:rsidRPr="0083432B" w:rsidRDefault="00865B79" w:rsidP="009A6ED5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Brief the </w:t>
            </w:r>
            <w:r w:rsidR="002230FC"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</w:t>
            </w:r>
            <w:r w:rsidR="00C11E65">
              <w:rPr>
                <w:rFonts w:cs="Arial"/>
                <w:spacing w:val="-3"/>
                <w:sz w:val="20"/>
                <w:szCs w:val="20"/>
              </w:rPr>
              <w:t xml:space="preserve"> Action and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 w:rsidR="002230FC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65B79" w:rsidRPr="0083432B" w:rsidRDefault="00865B79" w:rsidP="009A6ED5">
            <w:pPr>
              <w:numPr>
                <w:ilvl w:val="1"/>
                <w:numId w:val="12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65B79" w:rsidRPr="0083432B" w:rsidRDefault="00865B79" w:rsidP="009A6ED5">
            <w:pPr>
              <w:numPr>
                <w:ilvl w:val="1"/>
                <w:numId w:val="12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65B79" w:rsidRDefault="00865B79" w:rsidP="009A6ED5">
            <w:pPr>
              <w:pStyle w:val="ListParagraph"/>
              <w:numPr>
                <w:ilvl w:val="0"/>
                <w:numId w:val="12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5E4C5C" w:rsidRPr="0083432B" w:rsidRDefault="005E4C5C" w:rsidP="009A6ED5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25C0F" w:rsidRPr="0083432B" w:rsidTr="0083432B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25C0F" w:rsidRDefault="00725C0F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</w:t>
            </w:r>
            <w:r w:rsidR="00174AF1">
              <w:rPr>
                <w:rFonts w:cs="Arial"/>
                <w:b/>
                <w:spacing w:val="-3"/>
                <w:sz w:val="20"/>
                <w:szCs w:val="20"/>
              </w:rPr>
              <w:t>t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ation</w:t>
            </w:r>
          </w:p>
          <w:p w:rsidR="00174AF1" w:rsidRDefault="00523857" w:rsidP="009A6ED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</w:t>
            </w:r>
            <w:r w:rsidR="002230FC">
              <w:rPr>
                <w:rFonts w:cs="Arial"/>
                <w:spacing w:val="-3"/>
                <w:sz w:val="20"/>
                <w:szCs w:val="20"/>
              </w:rPr>
              <w:t xml:space="preserve"> Demobilization</w:t>
            </w:r>
            <w:r w:rsidR="00174AF1">
              <w:rPr>
                <w:rFonts w:cs="Arial"/>
                <w:spacing w:val="-3"/>
                <w:sz w:val="20"/>
                <w:szCs w:val="20"/>
              </w:rPr>
              <w:t xml:space="preserve"> Check</w:t>
            </w:r>
            <w:r w:rsidR="00850353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7D744E" w:rsidRPr="001D129F" w:rsidRDefault="002230FC" w:rsidP="009A6ED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="000151E6" w:rsidRPr="001D129F">
              <w:rPr>
                <w:rFonts w:cs="Arial"/>
                <w:spacing w:val="-3"/>
                <w:sz w:val="20"/>
                <w:szCs w:val="20"/>
              </w:rPr>
              <w:t>documentation is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submitted</w:t>
            </w:r>
            <w:r w:rsidR="000151E6" w:rsidRPr="001D129F">
              <w:rPr>
                <w:rFonts w:cs="Arial"/>
                <w:spacing w:val="-3"/>
                <w:sz w:val="20"/>
                <w:szCs w:val="20"/>
              </w:rPr>
              <w:t xml:space="preserve"> to the </w:t>
            </w:r>
            <w:r w:rsidR="00E113D2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="000151E6" w:rsidRPr="001D129F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5C0F" w:rsidRPr="0083432B" w:rsidRDefault="00725C0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25C0F" w:rsidRPr="0083432B" w:rsidRDefault="00725C0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86BCB" w:rsidRDefault="00586BCB" w:rsidP="00D246C7">
      <w:pPr>
        <w:rPr>
          <w:rFonts w:cs="Arial"/>
          <w:sz w:val="36"/>
          <w:szCs w:val="36"/>
        </w:rPr>
      </w:pPr>
    </w:p>
    <w:p w:rsidR="00586BCB" w:rsidRDefault="00586BCB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83432B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83432B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83432B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83432B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65B79" w:rsidRPr="0083432B" w:rsidRDefault="00865B79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 xml:space="preserve">HICS  203 - Organization Assignment List </w:t>
            </w:r>
          </w:p>
          <w:p w:rsidR="00865B79" w:rsidRPr="0083432B" w:rsidRDefault="00865B79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HICS  213 - General Message</w:t>
            </w:r>
            <w:r w:rsidR="00D97C1D">
              <w:rPr>
                <w:rFonts w:cs="Arial"/>
                <w:sz w:val="20"/>
                <w:szCs w:val="20"/>
              </w:rPr>
              <w:t xml:space="preserve"> Form</w:t>
            </w:r>
          </w:p>
          <w:p w:rsidR="00865B79" w:rsidRDefault="00865B79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HICS  214 - Activity Log</w:t>
            </w:r>
          </w:p>
          <w:p w:rsidR="009A6ED5" w:rsidRPr="009A6ED5" w:rsidRDefault="009A6ED5" w:rsidP="009A6ED5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D596F" w:rsidRPr="0083432B" w:rsidRDefault="00AD596F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– Demobilization Check-Out</w:t>
            </w:r>
          </w:p>
          <w:p w:rsidR="00865B79" w:rsidRDefault="00865B79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</w:t>
            </w:r>
            <w:r w:rsidR="00850353">
              <w:rPr>
                <w:rFonts w:cs="Arial"/>
                <w:sz w:val="20"/>
                <w:szCs w:val="20"/>
              </w:rPr>
              <w:t>ospital</w:t>
            </w:r>
            <w:r w:rsidRPr="0083432B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9F47EB" w:rsidRDefault="009F47EB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and Spill Response Plan</w:t>
            </w:r>
          </w:p>
          <w:p w:rsidR="00850353" w:rsidRPr="0083432B" w:rsidRDefault="00850353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865B79" w:rsidRPr="0083432B" w:rsidRDefault="00865B79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865B79" w:rsidRPr="0083432B" w:rsidRDefault="00865B79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National Institute for Occupational Safety and Health (NIOSH) Pocket Guide</w:t>
            </w:r>
          </w:p>
          <w:p w:rsidR="00865B79" w:rsidRPr="0083432B" w:rsidRDefault="00865B79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Emergency Response Guidebook</w:t>
            </w:r>
          </w:p>
          <w:p w:rsidR="00865B79" w:rsidRPr="0083432B" w:rsidRDefault="00865B79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Managing Hazardous Materials Incidents, Volume II - Hospital Emergency Departments: A Planning Guide for the Management of Contaminated Patients</w:t>
            </w:r>
          </w:p>
          <w:p w:rsidR="00865B79" w:rsidRPr="0083432B" w:rsidRDefault="00865B79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Managing Hazardous Materials Incidents, Volume III - Medical Management Guidelines for Acute Chemical Exposures</w:t>
            </w:r>
          </w:p>
          <w:p w:rsidR="00865B79" w:rsidRPr="0083432B" w:rsidRDefault="00850353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865B79" w:rsidRPr="0083432B">
              <w:rPr>
                <w:rFonts w:cs="Arial"/>
                <w:sz w:val="20"/>
                <w:szCs w:val="20"/>
              </w:rPr>
              <w:t xml:space="preserve"> </w:t>
            </w:r>
            <w:r w:rsidR="006F3664">
              <w:rPr>
                <w:rFonts w:cs="Arial"/>
                <w:sz w:val="20"/>
                <w:szCs w:val="20"/>
              </w:rPr>
              <w:t>o</w:t>
            </w:r>
            <w:r w:rsidR="00865B79" w:rsidRPr="0083432B">
              <w:rPr>
                <w:rFonts w:cs="Arial"/>
                <w:sz w:val="20"/>
                <w:szCs w:val="20"/>
              </w:rPr>
              <w:t xml:space="preserve">rganization </w:t>
            </w:r>
            <w:r w:rsidR="006F3664">
              <w:rPr>
                <w:rFonts w:cs="Arial"/>
                <w:sz w:val="20"/>
                <w:szCs w:val="20"/>
              </w:rPr>
              <w:t>c</w:t>
            </w:r>
            <w:r w:rsidR="00865B79" w:rsidRPr="0083432B">
              <w:rPr>
                <w:rFonts w:cs="Arial"/>
                <w:sz w:val="20"/>
                <w:szCs w:val="20"/>
              </w:rPr>
              <w:t>hart</w:t>
            </w:r>
          </w:p>
          <w:p w:rsidR="00865B79" w:rsidRPr="0083432B" w:rsidRDefault="00850353" w:rsidP="009A6ED5">
            <w:pPr>
              <w:pStyle w:val="Header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865B79" w:rsidRPr="0083432B">
              <w:rPr>
                <w:rFonts w:cs="Arial"/>
                <w:sz w:val="20"/>
                <w:szCs w:val="20"/>
              </w:rPr>
              <w:t xml:space="preserve"> </w:t>
            </w:r>
            <w:r w:rsidR="006F3664">
              <w:rPr>
                <w:rFonts w:cs="Arial"/>
                <w:sz w:val="20"/>
                <w:szCs w:val="20"/>
              </w:rPr>
              <w:t>t</w:t>
            </w:r>
            <w:r w:rsidR="00865B79" w:rsidRPr="0083432B">
              <w:rPr>
                <w:rFonts w:cs="Arial"/>
                <w:sz w:val="20"/>
                <w:szCs w:val="20"/>
              </w:rPr>
              <w:t xml:space="preserve">elephone </w:t>
            </w:r>
            <w:r w:rsidR="006F3664">
              <w:rPr>
                <w:rFonts w:cs="Arial"/>
                <w:sz w:val="20"/>
                <w:szCs w:val="20"/>
              </w:rPr>
              <w:t>d</w:t>
            </w:r>
            <w:r w:rsidR="00865B79" w:rsidRPr="0083432B">
              <w:rPr>
                <w:rFonts w:cs="Arial"/>
                <w:sz w:val="20"/>
                <w:szCs w:val="20"/>
              </w:rPr>
              <w:t>irectory</w:t>
            </w:r>
          </w:p>
          <w:p w:rsidR="00D246C7" w:rsidRPr="0083432B" w:rsidRDefault="00865B79" w:rsidP="009A6ED5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8D5B89" w:rsidRPr="0083432B" w:rsidRDefault="008D5B89" w:rsidP="0057138C">
      <w:pPr>
        <w:rPr>
          <w:rFonts w:cs="Arial"/>
          <w:sz w:val="20"/>
          <w:szCs w:val="20"/>
        </w:rPr>
      </w:pPr>
    </w:p>
    <w:sectPr w:rsidR="008D5B89" w:rsidRPr="0083432B" w:rsidSect="00E1660B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59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52" w:rsidRDefault="004E5252">
      <w:r>
        <w:separator/>
      </w:r>
    </w:p>
  </w:endnote>
  <w:endnote w:type="continuationSeparator" w:id="0">
    <w:p w:rsidR="004E5252" w:rsidRDefault="004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1DA27712" wp14:editId="7CBEB01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EB45D2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49451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494518" w:rsidRPr="0002493F">
      <w:rPr>
        <w:rStyle w:val="PageNumber"/>
        <w:sz w:val="12"/>
        <w:szCs w:val="12"/>
      </w:rPr>
      <w:fldChar w:fldCharType="separate"/>
    </w:r>
    <w:r w:rsidR="004C5243">
      <w:rPr>
        <w:rStyle w:val="PageNumber"/>
        <w:noProof/>
        <w:sz w:val="12"/>
        <w:szCs w:val="12"/>
      </w:rPr>
      <w:t>2</w:t>
    </w:r>
    <w:r w:rsidR="0049451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8D2837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52" w:rsidRDefault="004E5252">
      <w:r>
        <w:separator/>
      </w:r>
    </w:p>
  </w:footnote>
  <w:footnote w:type="continuationSeparator" w:id="0">
    <w:p w:rsidR="004E5252" w:rsidRDefault="004E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3B0CB7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1574A9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CHEMICAL</w:t>
    </w:r>
  </w:p>
  <w:p w:rsidR="000D0FD8" w:rsidRDefault="000D0FD8" w:rsidP="00AD6EC2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EB"/>
    <w:multiLevelType w:val="hybridMultilevel"/>
    <w:tmpl w:val="E1E8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3F4"/>
    <w:multiLevelType w:val="hybridMultilevel"/>
    <w:tmpl w:val="75EA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741"/>
    <w:multiLevelType w:val="hybridMultilevel"/>
    <w:tmpl w:val="AB0A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1241"/>
    <w:multiLevelType w:val="hybridMultilevel"/>
    <w:tmpl w:val="E7183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ED36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CEA"/>
    <w:multiLevelType w:val="hybridMultilevel"/>
    <w:tmpl w:val="1E948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E29F3"/>
    <w:multiLevelType w:val="hybridMultilevel"/>
    <w:tmpl w:val="F01C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183"/>
    <w:multiLevelType w:val="hybridMultilevel"/>
    <w:tmpl w:val="CE481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47FFD"/>
    <w:multiLevelType w:val="hybridMultilevel"/>
    <w:tmpl w:val="314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3697E"/>
    <w:multiLevelType w:val="hybridMultilevel"/>
    <w:tmpl w:val="84BE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F28A0"/>
    <w:multiLevelType w:val="hybridMultilevel"/>
    <w:tmpl w:val="FA96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F7D03"/>
    <w:multiLevelType w:val="hybridMultilevel"/>
    <w:tmpl w:val="82A0B81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61983"/>
    <w:multiLevelType w:val="hybridMultilevel"/>
    <w:tmpl w:val="E32CB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B2010"/>
    <w:multiLevelType w:val="hybridMultilevel"/>
    <w:tmpl w:val="67B04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CB0A04"/>
    <w:multiLevelType w:val="hybridMultilevel"/>
    <w:tmpl w:val="0B3C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37F0B"/>
    <w:multiLevelType w:val="hybridMultilevel"/>
    <w:tmpl w:val="37868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0"/>
  </w:num>
  <w:num w:numId="6">
    <w:abstractNumId w:val="10"/>
  </w:num>
  <w:num w:numId="7">
    <w:abstractNumId w:val="15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51E6"/>
    <w:rsid w:val="000165D3"/>
    <w:rsid w:val="000173B7"/>
    <w:rsid w:val="00020E8E"/>
    <w:rsid w:val="00023E76"/>
    <w:rsid w:val="0002493F"/>
    <w:rsid w:val="00031EA6"/>
    <w:rsid w:val="000371E8"/>
    <w:rsid w:val="00043A0C"/>
    <w:rsid w:val="000507D5"/>
    <w:rsid w:val="0005188A"/>
    <w:rsid w:val="00052FC7"/>
    <w:rsid w:val="000550B1"/>
    <w:rsid w:val="0005734D"/>
    <w:rsid w:val="000640F3"/>
    <w:rsid w:val="00066213"/>
    <w:rsid w:val="00066784"/>
    <w:rsid w:val="00066B24"/>
    <w:rsid w:val="0007375E"/>
    <w:rsid w:val="00074741"/>
    <w:rsid w:val="00080452"/>
    <w:rsid w:val="00080DCB"/>
    <w:rsid w:val="00080F57"/>
    <w:rsid w:val="000A376F"/>
    <w:rsid w:val="000A3A3F"/>
    <w:rsid w:val="000B2966"/>
    <w:rsid w:val="000C5C46"/>
    <w:rsid w:val="000D0FD8"/>
    <w:rsid w:val="000D2FFE"/>
    <w:rsid w:val="000D4149"/>
    <w:rsid w:val="000D7EBB"/>
    <w:rsid w:val="000E7CA8"/>
    <w:rsid w:val="000E7F0D"/>
    <w:rsid w:val="000F408B"/>
    <w:rsid w:val="000F58F3"/>
    <w:rsid w:val="00102F0E"/>
    <w:rsid w:val="00105050"/>
    <w:rsid w:val="00110936"/>
    <w:rsid w:val="00115B88"/>
    <w:rsid w:val="00116770"/>
    <w:rsid w:val="00120CF1"/>
    <w:rsid w:val="00121BF9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574A9"/>
    <w:rsid w:val="001624A7"/>
    <w:rsid w:val="00163B49"/>
    <w:rsid w:val="00164BF9"/>
    <w:rsid w:val="0016576F"/>
    <w:rsid w:val="0017260A"/>
    <w:rsid w:val="00174AF1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B6461"/>
    <w:rsid w:val="001C0A54"/>
    <w:rsid w:val="001C2D01"/>
    <w:rsid w:val="001C3DE5"/>
    <w:rsid w:val="001C44FE"/>
    <w:rsid w:val="001C45A7"/>
    <w:rsid w:val="001C4801"/>
    <w:rsid w:val="001D129F"/>
    <w:rsid w:val="001D253E"/>
    <w:rsid w:val="001E19C1"/>
    <w:rsid w:val="001E21EF"/>
    <w:rsid w:val="001E3C8C"/>
    <w:rsid w:val="001F68FF"/>
    <w:rsid w:val="0020136E"/>
    <w:rsid w:val="00203B47"/>
    <w:rsid w:val="00206A1B"/>
    <w:rsid w:val="00206A5D"/>
    <w:rsid w:val="00211343"/>
    <w:rsid w:val="00211DA0"/>
    <w:rsid w:val="00217102"/>
    <w:rsid w:val="002175C2"/>
    <w:rsid w:val="00217A48"/>
    <w:rsid w:val="002230FC"/>
    <w:rsid w:val="00224B4C"/>
    <w:rsid w:val="002253D8"/>
    <w:rsid w:val="00235F1D"/>
    <w:rsid w:val="00236065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49A0"/>
    <w:rsid w:val="00295EC0"/>
    <w:rsid w:val="00297288"/>
    <w:rsid w:val="002A0F8E"/>
    <w:rsid w:val="002A253E"/>
    <w:rsid w:val="002A7749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42A9"/>
    <w:rsid w:val="002F074B"/>
    <w:rsid w:val="00300A9F"/>
    <w:rsid w:val="003026E6"/>
    <w:rsid w:val="003031D8"/>
    <w:rsid w:val="00303C63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652D1"/>
    <w:rsid w:val="00372CC6"/>
    <w:rsid w:val="00377EDC"/>
    <w:rsid w:val="003861B6"/>
    <w:rsid w:val="00394621"/>
    <w:rsid w:val="00395392"/>
    <w:rsid w:val="003A078C"/>
    <w:rsid w:val="003B01A5"/>
    <w:rsid w:val="003B0322"/>
    <w:rsid w:val="003B0CB7"/>
    <w:rsid w:val="003B245F"/>
    <w:rsid w:val="003B405D"/>
    <w:rsid w:val="003B7A75"/>
    <w:rsid w:val="003D2E62"/>
    <w:rsid w:val="003E0280"/>
    <w:rsid w:val="003E1D95"/>
    <w:rsid w:val="003E5F3F"/>
    <w:rsid w:val="003E739C"/>
    <w:rsid w:val="003F24D3"/>
    <w:rsid w:val="003F6D17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2D80"/>
    <w:rsid w:val="00485733"/>
    <w:rsid w:val="00490496"/>
    <w:rsid w:val="00494518"/>
    <w:rsid w:val="00497F69"/>
    <w:rsid w:val="004A1DBE"/>
    <w:rsid w:val="004B106B"/>
    <w:rsid w:val="004C283E"/>
    <w:rsid w:val="004C3CB0"/>
    <w:rsid w:val="004C3ED3"/>
    <w:rsid w:val="004C5243"/>
    <w:rsid w:val="004E129F"/>
    <w:rsid w:val="004E5252"/>
    <w:rsid w:val="004E5CB3"/>
    <w:rsid w:val="004E64BE"/>
    <w:rsid w:val="004F087B"/>
    <w:rsid w:val="004F556C"/>
    <w:rsid w:val="004F6EC5"/>
    <w:rsid w:val="00506851"/>
    <w:rsid w:val="00512AA7"/>
    <w:rsid w:val="00513205"/>
    <w:rsid w:val="00520506"/>
    <w:rsid w:val="0052088A"/>
    <w:rsid w:val="00523857"/>
    <w:rsid w:val="00524EC0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47ED"/>
    <w:rsid w:val="005548FF"/>
    <w:rsid w:val="005613F7"/>
    <w:rsid w:val="0056618D"/>
    <w:rsid w:val="0057138C"/>
    <w:rsid w:val="00575282"/>
    <w:rsid w:val="00577725"/>
    <w:rsid w:val="00586BCB"/>
    <w:rsid w:val="00591E00"/>
    <w:rsid w:val="00592C13"/>
    <w:rsid w:val="00592E1C"/>
    <w:rsid w:val="0059301A"/>
    <w:rsid w:val="00593D4B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4C5C"/>
    <w:rsid w:val="005E69D6"/>
    <w:rsid w:val="005E7A82"/>
    <w:rsid w:val="005F4AAA"/>
    <w:rsid w:val="00601F06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368F"/>
    <w:rsid w:val="006549A3"/>
    <w:rsid w:val="006610DE"/>
    <w:rsid w:val="00677812"/>
    <w:rsid w:val="0068370E"/>
    <w:rsid w:val="006918B8"/>
    <w:rsid w:val="006B3E98"/>
    <w:rsid w:val="006B410F"/>
    <w:rsid w:val="006F16DF"/>
    <w:rsid w:val="006F3664"/>
    <w:rsid w:val="006F3B5D"/>
    <w:rsid w:val="006F521F"/>
    <w:rsid w:val="007017BD"/>
    <w:rsid w:val="007216D2"/>
    <w:rsid w:val="00722081"/>
    <w:rsid w:val="00725C0F"/>
    <w:rsid w:val="00725FA5"/>
    <w:rsid w:val="00733687"/>
    <w:rsid w:val="00734CF7"/>
    <w:rsid w:val="007356C5"/>
    <w:rsid w:val="00735D51"/>
    <w:rsid w:val="00736299"/>
    <w:rsid w:val="00743888"/>
    <w:rsid w:val="00750966"/>
    <w:rsid w:val="00757EED"/>
    <w:rsid w:val="00760A3B"/>
    <w:rsid w:val="007755DA"/>
    <w:rsid w:val="007809D8"/>
    <w:rsid w:val="00781423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D744E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36D4"/>
    <w:rsid w:val="008253EF"/>
    <w:rsid w:val="00826FE4"/>
    <w:rsid w:val="0083432B"/>
    <w:rsid w:val="00850353"/>
    <w:rsid w:val="008513B7"/>
    <w:rsid w:val="0085687F"/>
    <w:rsid w:val="00856B82"/>
    <w:rsid w:val="00856F2E"/>
    <w:rsid w:val="008610CE"/>
    <w:rsid w:val="0086214F"/>
    <w:rsid w:val="00862F86"/>
    <w:rsid w:val="00865B79"/>
    <w:rsid w:val="00866A5F"/>
    <w:rsid w:val="00873CDC"/>
    <w:rsid w:val="008777F9"/>
    <w:rsid w:val="00883E64"/>
    <w:rsid w:val="008874F6"/>
    <w:rsid w:val="00887A8D"/>
    <w:rsid w:val="0089076C"/>
    <w:rsid w:val="00890A24"/>
    <w:rsid w:val="00893C97"/>
    <w:rsid w:val="008976FB"/>
    <w:rsid w:val="00897FD9"/>
    <w:rsid w:val="008A070C"/>
    <w:rsid w:val="008A1E6D"/>
    <w:rsid w:val="008A230C"/>
    <w:rsid w:val="008A2B41"/>
    <w:rsid w:val="008A3B1B"/>
    <w:rsid w:val="008A3D0D"/>
    <w:rsid w:val="008A5EF1"/>
    <w:rsid w:val="008B2076"/>
    <w:rsid w:val="008B3394"/>
    <w:rsid w:val="008B4EF9"/>
    <w:rsid w:val="008B60DB"/>
    <w:rsid w:val="008C2EE6"/>
    <w:rsid w:val="008D2837"/>
    <w:rsid w:val="008D2AB7"/>
    <w:rsid w:val="008D59D2"/>
    <w:rsid w:val="008D5B89"/>
    <w:rsid w:val="008D7ECA"/>
    <w:rsid w:val="008E59F9"/>
    <w:rsid w:val="008E7D9E"/>
    <w:rsid w:val="008F23A5"/>
    <w:rsid w:val="008F2F73"/>
    <w:rsid w:val="008F7A04"/>
    <w:rsid w:val="008F7EE1"/>
    <w:rsid w:val="00902F34"/>
    <w:rsid w:val="00905229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67231"/>
    <w:rsid w:val="00976A89"/>
    <w:rsid w:val="00977DFD"/>
    <w:rsid w:val="00992115"/>
    <w:rsid w:val="009968BC"/>
    <w:rsid w:val="009A6ED5"/>
    <w:rsid w:val="009B009B"/>
    <w:rsid w:val="009B3814"/>
    <w:rsid w:val="009B750C"/>
    <w:rsid w:val="009B7732"/>
    <w:rsid w:val="009C29FE"/>
    <w:rsid w:val="009C3624"/>
    <w:rsid w:val="009C69D3"/>
    <w:rsid w:val="009D52FD"/>
    <w:rsid w:val="009E2E09"/>
    <w:rsid w:val="009E7E33"/>
    <w:rsid w:val="009F1C3D"/>
    <w:rsid w:val="009F47EB"/>
    <w:rsid w:val="009F5C28"/>
    <w:rsid w:val="00A006FB"/>
    <w:rsid w:val="00A017F8"/>
    <w:rsid w:val="00A0306C"/>
    <w:rsid w:val="00A035DF"/>
    <w:rsid w:val="00A24E73"/>
    <w:rsid w:val="00A256A4"/>
    <w:rsid w:val="00A2716C"/>
    <w:rsid w:val="00A27A7F"/>
    <w:rsid w:val="00A34FDD"/>
    <w:rsid w:val="00A37896"/>
    <w:rsid w:val="00A37EC4"/>
    <w:rsid w:val="00A40C54"/>
    <w:rsid w:val="00A46DCE"/>
    <w:rsid w:val="00A54512"/>
    <w:rsid w:val="00A573A7"/>
    <w:rsid w:val="00A700EB"/>
    <w:rsid w:val="00A82E0D"/>
    <w:rsid w:val="00A8701B"/>
    <w:rsid w:val="00A87587"/>
    <w:rsid w:val="00A95BB8"/>
    <w:rsid w:val="00A96488"/>
    <w:rsid w:val="00AA0E2D"/>
    <w:rsid w:val="00AA595F"/>
    <w:rsid w:val="00AA760F"/>
    <w:rsid w:val="00AB0334"/>
    <w:rsid w:val="00AB4A98"/>
    <w:rsid w:val="00AB735A"/>
    <w:rsid w:val="00AC1785"/>
    <w:rsid w:val="00AD4A3E"/>
    <w:rsid w:val="00AD596F"/>
    <w:rsid w:val="00AD6EC2"/>
    <w:rsid w:val="00AE35E5"/>
    <w:rsid w:val="00AE3E8E"/>
    <w:rsid w:val="00AE4D8B"/>
    <w:rsid w:val="00AE5927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2EDD"/>
    <w:rsid w:val="00B23172"/>
    <w:rsid w:val="00B26D69"/>
    <w:rsid w:val="00B27C07"/>
    <w:rsid w:val="00B27EAE"/>
    <w:rsid w:val="00B30578"/>
    <w:rsid w:val="00B35282"/>
    <w:rsid w:val="00B3782C"/>
    <w:rsid w:val="00B37867"/>
    <w:rsid w:val="00B46C65"/>
    <w:rsid w:val="00B52873"/>
    <w:rsid w:val="00B54F0A"/>
    <w:rsid w:val="00B62D12"/>
    <w:rsid w:val="00B659C1"/>
    <w:rsid w:val="00B70E2A"/>
    <w:rsid w:val="00B70E3A"/>
    <w:rsid w:val="00B74A27"/>
    <w:rsid w:val="00B756D7"/>
    <w:rsid w:val="00B76AF8"/>
    <w:rsid w:val="00B8112B"/>
    <w:rsid w:val="00B8416C"/>
    <w:rsid w:val="00B972A1"/>
    <w:rsid w:val="00B978DA"/>
    <w:rsid w:val="00BA1A7D"/>
    <w:rsid w:val="00BA37C3"/>
    <w:rsid w:val="00BA44B3"/>
    <w:rsid w:val="00BA6891"/>
    <w:rsid w:val="00BB064C"/>
    <w:rsid w:val="00BB0B0E"/>
    <w:rsid w:val="00BB6DBF"/>
    <w:rsid w:val="00BC3AFC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1E65"/>
    <w:rsid w:val="00C13E3E"/>
    <w:rsid w:val="00C17CBE"/>
    <w:rsid w:val="00C2333A"/>
    <w:rsid w:val="00C23467"/>
    <w:rsid w:val="00C36F61"/>
    <w:rsid w:val="00C373AB"/>
    <w:rsid w:val="00C455E8"/>
    <w:rsid w:val="00C53AE2"/>
    <w:rsid w:val="00C54D21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08E6"/>
    <w:rsid w:val="00CA44EE"/>
    <w:rsid w:val="00CA4BDE"/>
    <w:rsid w:val="00CB4F78"/>
    <w:rsid w:val="00CB58A2"/>
    <w:rsid w:val="00CB666E"/>
    <w:rsid w:val="00CC0544"/>
    <w:rsid w:val="00CC09FE"/>
    <w:rsid w:val="00CC2375"/>
    <w:rsid w:val="00CC3778"/>
    <w:rsid w:val="00CC6B7A"/>
    <w:rsid w:val="00CC6D78"/>
    <w:rsid w:val="00CD791E"/>
    <w:rsid w:val="00CE1E96"/>
    <w:rsid w:val="00CF07E6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67A58"/>
    <w:rsid w:val="00D711C7"/>
    <w:rsid w:val="00D715BB"/>
    <w:rsid w:val="00D7239D"/>
    <w:rsid w:val="00D73042"/>
    <w:rsid w:val="00D76BC3"/>
    <w:rsid w:val="00D76F0D"/>
    <w:rsid w:val="00D93273"/>
    <w:rsid w:val="00D94670"/>
    <w:rsid w:val="00D95919"/>
    <w:rsid w:val="00D97A81"/>
    <w:rsid w:val="00D97C1D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13D2"/>
    <w:rsid w:val="00E13191"/>
    <w:rsid w:val="00E1660B"/>
    <w:rsid w:val="00E16F4A"/>
    <w:rsid w:val="00E222DF"/>
    <w:rsid w:val="00E3042F"/>
    <w:rsid w:val="00E31913"/>
    <w:rsid w:val="00E34C8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1B83"/>
    <w:rsid w:val="00E84355"/>
    <w:rsid w:val="00E94E68"/>
    <w:rsid w:val="00E97488"/>
    <w:rsid w:val="00EA05CD"/>
    <w:rsid w:val="00EA23FE"/>
    <w:rsid w:val="00EB2C3A"/>
    <w:rsid w:val="00EB350C"/>
    <w:rsid w:val="00EB45D2"/>
    <w:rsid w:val="00EB7238"/>
    <w:rsid w:val="00EC0C53"/>
    <w:rsid w:val="00EC2A68"/>
    <w:rsid w:val="00EC2E84"/>
    <w:rsid w:val="00EC5FDA"/>
    <w:rsid w:val="00EC7B38"/>
    <w:rsid w:val="00ED363C"/>
    <w:rsid w:val="00ED5314"/>
    <w:rsid w:val="00ED7E76"/>
    <w:rsid w:val="00EF20CA"/>
    <w:rsid w:val="00EF30DA"/>
    <w:rsid w:val="00EF4470"/>
    <w:rsid w:val="00F07D71"/>
    <w:rsid w:val="00F1442B"/>
    <w:rsid w:val="00F20E09"/>
    <w:rsid w:val="00F24415"/>
    <w:rsid w:val="00F25878"/>
    <w:rsid w:val="00F30F10"/>
    <w:rsid w:val="00F44702"/>
    <w:rsid w:val="00F44863"/>
    <w:rsid w:val="00F44C47"/>
    <w:rsid w:val="00F60376"/>
    <w:rsid w:val="00F64B5D"/>
    <w:rsid w:val="00F72CE4"/>
    <w:rsid w:val="00F77658"/>
    <w:rsid w:val="00F90F33"/>
    <w:rsid w:val="00F93E0B"/>
    <w:rsid w:val="00FA4910"/>
    <w:rsid w:val="00FA5DBF"/>
    <w:rsid w:val="00FA7AAF"/>
    <w:rsid w:val="00FB16B5"/>
    <w:rsid w:val="00FB5E7B"/>
    <w:rsid w:val="00FC7F73"/>
    <w:rsid w:val="00FD0D85"/>
    <w:rsid w:val="00FD2929"/>
    <w:rsid w:val="00FD56E3"/>
    <w:rsid w:val="00FD79BA"/>
    <w:rsid w:val="00FE1DC3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C3AF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3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3A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3AFC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BC3AFC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BC3A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C3AFC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D1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D1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C6027-5753-4976-9142-C31047B4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139</TotalTime>
  <Pages>5</Pages>
  <Words>1360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</dc:title>
  <dc:creator>CA EMSA</dc:creator>
  <cp:lastModifiedBy>Capps, Lauran@EMSA</cp:lastModifiedBy>
  <cp:revision>26</cp:revision>
  <cp:lastPrinted>2013-02-13T17:23:00Z</cp:lastPrinted>
  <dcterms:created xsi:type="dcterms:W3CDTF">2013-12-03T19:01:00Z</dcterms:created>
  <dcterms:modified xsi:type="dcterms:W3CDTF">2014-04-15T21:45:00Z</dcterms:modified>
</cp:coreProperties>
</file>