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6B1B11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FF6CAE" w:rsidRPr="00D673AA">
        <w:rPr>
          <w:rFonts w:cs="Arial"/>
          <w:spacing w:val="-3"/>
          <w:sz w:val="20"/>
          <w:szCs w:val="20"/>
        </w:rPr>
        <w:t xml:space="preserve">Responsible for receiving, investigating, and documenting all claims reported to the </w:t>
      </w:r>
      <w:proofErr w:type="gramStart"/>
      <w:r w:rsidR="00FF6CAE" w:rsidRPr="00D673AA">
        <w:rPr>
          <w:rFonts w:cs="Arial"/>
          <w:spacing w:val="-3"/>
          <w:sz w:val="20"/>
          <w:szCs w:val="20"/>
        </w:rPr>
        <w:t>h</w:t>
      </w:r>
      <w:r w:rsidR="00883D7B">
        <w:rPr>
          <w:rFonts w:cs="Arial"/>
          <w:spacing w:val="-3"/>
          <w:sz w:val="20"/>
          <w:szCs w:val="20"/>
        </w:rPr>
        <w:t xml:space="preserve">ospital </w:t>
      </w:r>
      <w:r w:rsidR="00FF6CAE" w:rsidRPr="00D673AA">
        <w:rPr>
          <w:rFonts w:cs="Arial"/>
          <w:spacing w:val="-3"/>
          <w:sz w:val="20"/>
          <w:szCs w:val="20"/>
        </w:rPr>
        <w:t xml:space="preserve">that </w:t>
      </w:r>
      <w:r w:rsidR="008B4997">
        <w:rPr>
          <w:rFonts w:cs="Arial"/>
          <w:spacing w:val="-3"/>
          <w:sz w:val="20"/>
          <w:szCs w:val="20"/>
        </w:rPr>
        <w:t>are</w:t>
      </w:r>
      <w:proofErr w:type="gramEnd"/>
      <w:r w:rsidR="00FF6CAE" w:rsidRPr="00D673AA">
        <w:rPr>
          <w:rFonts w:cs="Arial"/>
          <w:spacing w:val="-3"/>
          <w:sz w:val="20"/>
          <w:szCs w:val="20"/>
        </w:rPr>
        <w:t xml:space="preserve"> alleged to be the result of an accident or action</w:t>
      </w:r>
      <w:r w:rsidR="008B4997">
        <w:rPr>
          <w:rFonts w:cs="Arial"/>
          <w:spacing w:val="-3"/>
          <w:sz w:val="20"/>
          <w:szCs w:val="20"/>
        </w:rPr>
        <w:t xml:space="preserve"> occurring</w:t>
      </w:r>
      <w:r w:rsidR="00FF6CAE" w:rsidRPr="00D673AA">
        <w:rPr>
          <w:rFonts w:cs="Arial"/>
          <w:spacing w:val="-3"/>
          <w:sz w:val="20"/>
          <w:szCs w:val="20"/>
        </w:rPr>
        <w:t xml:space="preserve"> on </w:t>
      </w:r>
      <w:r w:rsidR="00970BA2">
        <w:rPr>
          <w:rFonts w:cs="Arial"/>
          <w:spacing w:val="-3"/>
          <w:sz w:val="20"/>
          <w:szCs w:val="20"/>
        </w:rPr>
        <w:t>hospital</w:t>
      </w:r>
      <w:r w:rsidR="00FF6CAE" w:rsidRPr="00D673AA">
        <w:rPr>
          <w:rFonts w:cs="Arial"/>
          <w:spacing w:val="-3"/>
          <w:sz w:val="20"/>
          <w:szCs w:val="20"/>
        </w:rPr>
        <w:t xml:space="preserve"> property</w:t>
      </w:r>
      <w:r w:rsidR="003A3E80">
        <w:rPr>
          <w:rFonts w:cs="Arial"/>
          <w:spacing w:val="-3"/>
          <w:sz w:val="20"/>
          <w:szCs w:val="20"/>
        </w:rPr>
        <w:t xml:space="preserve"> </w:t>
      </w:r>
      <w:r w:rsidR="00AE7EE0">
        <w:rPr>
          <w:rFonts w:cs="Arial"/>
          <w:spacing w:val="-3"/>
          <w:sz w:val="20"/>
          <w:szCs w:val="20"/>
        </w:rPr>
        <w:t xml:space="preserve">during the </w:t>
      </w:r>
      <w:r w:rsidR="003A3E80" w:rsidRPr="00D673AA">
        <w:rPr>
          <w:rFonts w:cs="Arial"/>
          <w:spacing w:val="-3"/>
          <w:sz w:val="20"/>
          <w:szCs w:val="20"/>
        </w:rPr>
        <w:t>incident</w:t>
      </w:r>
      <w:r w:rsidR="00FF6CAE" w:rsidRPr="00D673AA">
        <w:rPr>
          <w:rFonts w:cs="Arial"/>
          <w:spacing w:val="-3"/>
          <w:sz w:val="20"/>
          <w:szCs w:val="20"/>
        </w:rPr>
        <w:t>.</w:t>
      </w:r>
    </w:p>
    <w:p w:rsidR="00D246C7" w:rsidRPr="00D54E4D" w:rsidRDefault="00D246C7" w:rsidP="00D246C7">
      <w:pPr>
        <w:ind w:left="1080" w:hanging="1080"/>
        <w:rPr>
          <w:rFonts w:cs="Arial"/>
          <w:spacing w:val="-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840B82" w:rsidP="00D912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65.45pt,9.55pt" to="467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b/>
                <w:spacing w:val="-3"/>
                <w:sz w:val="20"/>
                <w:szCs w:val="20"/>
              </w:rPr>
              <w:t>Finance/Administration</w:t>
            </w:r>
            <w:r w:rsidR="00D91282">
              <w:rPr>
                <w:rFonts w:cs="Arial"/>
                <w:b/>
                <w:spacing w:val="-3"/>
                <w:sz w:val="20"/>
                <w:szCs w:val="20"/>
              </w:rPr>
              <w:t xml:space="preserve"> Section Chief</w:t>
            </w:r>
            <w:r w:rsidR="006B1B11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0D227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840B82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flip:y;z-index:251663360;visibility:visible;mso-wrap-distance-top:-8e-5mm;mso-wrap-distance-bottom:-8e-5mm;mso-position-horizontal-relative:text;mso-position-vertical-relative:text;mso-width-relative:margin;mso-height-relative:margin" from="372.25pt,17.15pt" to="467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0D227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840B82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flip:y;z-index:251662336;visibility:visible;mso-wrap-distance-top:-8e-5mm;mso-wrap-distance-bottom:-8e-5mm;mso-position-horizontal-relative:text;mso-position-vertical-relative:text;mso-width-relative:margin;mso-height-relative:margin" from="361.65pt,12.95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0D2272">
              <w:rPr>
                <w:rFonts w:cs="Arial"/>
                <w:spacing w:val="-3"/>
                <w:sz w:val="20"/>
                <w:szCs w:val="20"/>
              </w:rPr>
              <w:t xml:space="preserve">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="000D227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B1B11" w:rsidRPr="00E64B41" w:rsidRDefault="006B1B11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4F0FB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F2089A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A653D" w:rsidRPr="00D14CC3" w:rsidRDefault="000A653D" w:rsidP="00F2089A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F2089A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Pr="00D14CC3" w:rsidRDefault="000A653D" w:rsidP="00F2089A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A653D" w:rsidRDefault="000A653D" w:rsidP="00F2089A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Compensation/Claims Unit Leader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D246C7" w:rsidRPr="006B1B11" w:rsidRDefault="000A653D" w:rsidP="0053478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807D0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C007BE" w:rsidRPr="002C0045" w:rsidRDefault="000A653D" w:rsidP="00F208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C007BE" w:rsidRPr="002C0045">
              <w:rPr>
                <w:rFonts w:cs="Arial"/>
                <w:spacing w:val="-3"/>
                <w:sz w:val="20"/>
                <w:szCs w:val="20"/>
              </w:rPr>
              <w:t>status from</w:t>
            </w:r>
            <w:r w:rsidR="00A812BA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C007BE"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 Section Chief</w:t>
            </w:r>
          </w:p>
          <w:p w:rsidR="00C007BE" w:rsidRPr="002C0045" w:rsidRDefault="00C007BE" w:rsidP="00F208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105F45"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="00033CBD">
              <w:rPr>
                <w:rFonts w:cs="Arial"/>
                <w:spacing w:val="-3"/>
                <w:sz w:val="20"/>
                <w:szCs w:val="20"/>
              </w:rPr>
              <w:t>tatus</w:t>
            </w:r>
            <w:r w:rsidR="00105F45">
              <w:rPr>
                <w:rFonts w:cs="Arial"/>
                <w:spacing w:val="-3"/>
                <w:sz w:val="20"/>
                <w:szCs w:val="20"/>
              </w:rPr>
              <w:t xml:space="preserve"> of the </w:t>
            </w:r>
            <w:r w:rsidR="00FF6CAE">
              <w:rPr>
                <w:rFonts w:cs="Arial"/>
                <w:spacing w:val="-3"/>
                <w:sz w:val="20"/>
                <w:szCs w:val="20"/>
              </w:rPr>
              <w:t>Compensation/Claims</w:t>
            </w:r>
            <w:r w:rsidR="00CB071F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0A653D" w:rsidRPr="006B1B11" w:rsidRDefault="00B97693" w:rsidP="00F2089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0A653D" w:rsidRPr="006B1B11">
              <w:rPr>
                <w:rFonts w:cs="Arial"/>
                <w:sz w:val="20"/>
                <w:szCs w:val="20"/>
              </w:rPr>
              <w:t xml:space="preserve">ased on the </w:t>
            </w:r>
            <w:r w:rsidR="000A653D">
              <w:rPr>
                <w:rFonts w:cs="Arial"/>
                <w:sz w:val="20"/>
                <w:szCs w:val="20"/>
              </w:rPr>
              <w:t>u</w:t>
            </w:r>
            <w:r w:rsidR="000A653D" w:rsidRPr="006B1B11">
              <w:rPr>
                <w:rFonts w:cs="Arial"/>
                <w:sz w:val="20"/>
                <w:szCs w:val="20"/>
              </w:rPr>
              <w:t>nit's objectives for the</w:t>
            </w:r>
            <w:r w:rsidR="004F0FBB">
              <w:rPr>
                <w:rFonts w:cs="Arial"/>
                <w:sz w:val="20"/>
                <w:szCs w:val="20"/>
              </w:rPr>
              <w:t xml:space="preserve"> response</w:t>
            </w:r>
            <w:r w:rsidR="000A653D" w:rsidRPr="006B1B11">
              <w:rPr>
                <w:rFonts w:cs="Arial"/>
                <w:sz w:val="20"/>
                <w:szCs w:val="20"/>
              </w:rPr>
              <w:t xml:space="preserve"> period </w:t>
            </w:r>
            <w:r w:rsidR="004F0FBB">
              <w:rPr>
                <w:rFonts w:cs="Arial"/>
                <w:sz w:val="20"/>
                <w:szCs w:val="20"/>
              </w:rPr>
              <w:t xml:space="preserve">consider the </w:t>
            </w:r>
            <w:r w:rsidR="000A653D" w:rsidRPr="006B1B11">
              <w:rPr>
                <w:rFonts w:cs="Arial"/>
                <w:sz w:val="20"/>
                <w:szCs w:val="20"/>
              </w:rPr>
              <w:t>issues and priorities</w:t>
            </w:r>
            <w:r w:rsidR="001C4A85">
              <w:rPr>
                <w:rFonts w:cs="Arial"/>
                <w:sz w:val="20"/>
                <w:szCs w:val="20"/>
              </w:rPr>
              <w:t>:</w:t>
            </w:r>
          </w:p>
          <w:p w:rsidR="000A653D" w:rsidRPr="00C439A8" w:rsidRDefault="000A653D" w:rsidP="00B97693">
            <w:pPr>
              <w:pStyle w:val="ListParagraph"/>
              <w:numPr>
                <w:ilvl w:val="1"/>
                <w:numId w:val="1"/>
              </w:numPr>
              <w:ind w:left="806"/>
              <w:rPr>
                <w:rFonts w:cs="Arial"/>
                <w:b/>
                <w:spacing w:val="-3"/>
                <w:sz w:val="20"/>
                <w:szCs w:val="20"/>
              </w:rPr>
            </w:pPr>
            <w:r w:rsidRPr="00C439A8">
              <w:rPr>
                <w:rFonts w:cs="Arial"/>
                <w:sz w:val="20"/>
                <w:szCs w:val="20"/>
              </w:rPr>
              <w:t>Determine strategies and how the tactics will be accomplished</w:t>
            </w:r>
          </w:p>
          <w:p w:rsidR="000A653D" w:rsidRPr="00C439A8" w:rsidRDefault="000A653D" w:rsidP="00B97693">
            <w:pPr>
              <w:pStyle w:val="ListParagraph"/>
              <w:numPr>
                <w:ilvl w:val="1"/>
                <w:numId w:val="1"/>
              </w:numPr>
              <w:ind w:left="806"/>
              <w:rPr>
                <w:rFonts w:cs="Arial"/>
                <w:b/>
                <w:spacing w:val="-3"/>
                <w:sz w:val="20"/>
                <w:szCs w:val="20"/>
              </w:rPr>
            </w:pPr>
            <w:r w:rsidRPr="00C439A8">
              <w:rPr>
                <w:rFonts w:cs="Arial"/>
                <w:sz w:val="20"/>
                <w:szCs w:val="20"/>
              </w:rPr>
              <w:t>Determine needed resources</w:t>
            </w:r>
          </w:p>
          <w:p w:rsidR="00C007BE" w:rsidRPr="006B1B11" w:rsidRDefault="000A653D" w:rsidP="00F2089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z w:val="20"/>
                <w:szCs w:val="20"/>
              </w:rPr>
              <w:t xml:space="preserve">Brief unit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6B1B11">
              <w:rPr>
                <w:rFonts w:cs="Arial"/>
                <w:sz w:val="20"/>
                <w:szCs w:val="20"/>
              </w:rPr>
              <w:t xml:space="preserve"> on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A653D" w:rsidRPr="000A653D" w:rsidRDefault="00FF6CAE" w:rsidP="0093116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Receive, investigate and document claims issued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by employees and non-employees; u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se photographs or video documentation when appropriate</w:t>
            </w:r>
          </w:p>
          <w:p w:rsidR="00FF6CAE" w:rsidRPr="00E64B41" w:rsidRDefault="00FF6CAE" w:rsidP="0093116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>Obtain statements as quickly as possible from all claimants and witnesses</w:t>
            </w:r>
          </w:p>
          <w:p w:rsidR="00E64B41" w:rsidRDefault="00E64B41" w:rsidP="00E64B4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E64B41" w:rsidRPr="00E64B41" w:rsidRDefault="00E64B41" w:rsidP="00E64B4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007BE" w:rsidRPr="00931168" w:rsidRDefault="00FF6CAE" w:rsidP="0093116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Enlist the assistance of the Safety Officer, </w:t>
            </w:r>
            <w:r w:rsidR="008E02E9" w:rsidRPr="00931168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Security Branch Director, and </w:t>
            </w:r>
            <w:r w:rsidR="008E02E9" w:rsidRPr="0093116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Employee Health and Well-Being Unit Leader as needed</w:t>
            </w:r>
          </w:p>
          <w:p w:rsidR="008E02E9" w:rsidRPr="00931168" w:rsidRDefault="008E02E9" w:rsidP="0093116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>Provide status updates to the Finance/Administration Section Chief regularly to discuss Incident Action Plan</w:t>
            </w:r>
            <w:r w:rsidR="00350B30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8E02E9" w:rsidRPr="00931168" w:rsidRDefault="008E02E9" w:rsidP="000A653D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0A653D" w:rsidRPr="00D14CC3" w:rsidRDefault="000A653D" w:rsidP="000A65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0A653D" w:rsidRDefault="000A653D" w:rsidP="000A65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B098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C007BE" w:rsidRPr="00631C81" w:rsidRDefault="000A653D" w:rsidP="000A65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31C81" w:rsidRPr="00713CE9" w:rsidRDefault="00631C81" w:rsidP="000A653D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2A0E4E" w:rsidRPr="00AE0F1C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007BE" w:rsidRPr="00CB071F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z w:val="20"/>
                <w:szCs w:val="20"/>
              </w:rPr>
              <w:t>Make requests for external assistance, as needed, in coordination with the Logistics Section Supply Unit Leader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Pr="006B1B11" w:rsidRDefault="00C007BE" w:rsidP="00F2089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197303">
              <w:rPr>
                <w:rFonts w:cs="Arial"/>
                <w:spacing w:val="-3"/>
                <w:sz w:val="20"/>
                <w:szCs w:val="20"/>
              </w:rPr>
              <w:t>unit</w:t>
            </w:r>
            <w:r w:rsidR="00197303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7539" w:rsidRPr="00E64B41" w:rsidRDefault="0068753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Pr="00516AD4" w:rsidRDefault="000A653D" w:rsidP="00F2089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4F0F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0A653D" w:rsidRPr="00516AD4" w:rsidRDefault="000A653D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239E0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105F45" w:rsidRDefault="000A653D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A653D" w:rsidRPr="000A653D" w:rsidRDefault="000A653D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67B66" w:rsidRPr="00B67B66" w:rsidRDefault="00B67B66" w:rsidP="00B67B6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Document claims on </w:t>
            </w:r>
            <w:r w:rsidR="00350B30">
              <w:rPr>
                <w:rFonts w:cs="Arial"/>
                <w:spacing w:val="-3"/>
                <w:sz w:val="20"/>
                <w:szCs w:val="20"/>
              </w:rPr>
              <w:t>hospital</w:t>
            </w:r>
            <w:r w:rsidR="000A653D">
              <w:rPr>
                <w:rFonts w:cs="Arial"/>
                <w:spacing w:val="-3"/>
                <w:sz w:val="20"/>
                <w:szCs w:val="20"/>
              </w:rPr>
              <w:t xml:space="preserve"> risk/loss forms; c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oordinate with Medical</w:t>
            </w:r>
            <w:r w:rsidR="00641F89">
              <w:rPr>
                <w:rFonts w:cs="Arial"/>
                <w:spacing w:val="-3"/>
                <w:sz w:val="20"/>
                <w:szCs w:val="20"/>
              </w:rPr>
              <w:t>-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 w:rsidR="00641F89">
              <w:rPr>
                <w:rFonts w:cs="Arial"/>
                <w:spacing w:val="-3"/>
                <w:sz w:val="20"/>
                <w:szCs w:val="20"/>
              </w:rPr>
              <w:t>: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Risk Management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B67B66" w:rsidRPr="00B67B66" w:rsidRDefault="00B67B66" w:rsidP="00B67B6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Ensure that records required for loss recovery by insurers, government, and other agencies are accurately compiled, maintained, and available</w:t>
            </w:r>
          </w:p>
          <w:p w:rsidR="00B67B66" w:rsidRPr="0047342B" w:rsidRDefault="00B67B66" w:rsidP="00B67B6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Address line of duty injury/death compensation questions from </w:t>
            </w:r>
            <w:r w:rsidR="008E02E9">
              <w:rPr>
                <w:rFonts w:cs="Arial"/>
                <w:spacing w:val="-3"/>
                <w:sz w:val="20"/>
                <w:szCs w:val="20"/>
              </w:rPr>
              <w:t xml:space="preserve">family members of </w:t>
            </w:r>
            <w:r w:rsidR="008B4997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</w:p>
          <w:p w:rsidR="008E02E9" w:rsidRPr="009367F6" w:rsidRDefault="008E02E9" w:rsidP="008E02E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Meet regularly with the Finance/Administration S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ection Chief for status reports</w:t>
            </w:r>
            <w:r w:rsidRPr="009367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31168" w:rsidRPr="00350B30" w:rsidRDefault="008E02E9" w:rsidP="00350B3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67F6">
              <w:rPr>
                <w:rFonts w:cs="Arial"/>
                <w:spacing w:val="-3"/>
                <w:sz w:val="20"/>
                <w:szCs w:val="20"/>
              </w:rPr>
              <w:t>Advise the Finance/Administration Section Chief immediately of any operational issue you are not able to correct</w:t>
            </w:r>
          </w:p>
          <w:p w:rsidR="00350B30" w:rsidRPr="00350B30" w:rsidRDefault="00350B30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071F">
              <w:rPr>
                <w:rFonts w:cs="Arial"/>
                <w:spacing w:val="-3"/>
                <w:sz w:val="20"/>
                <w:szCs w:val="20"/>
              </w:rPr>
              <w:t>Maintain a log of all purchases rel</w:t>
            </w:r>
            <w:r>
              <w:rPr>
                <w:rFonts w:cs="Arial"/>
                <w:spacing w:val="-3"/>
                <w:sz w:val="20"/>
                <w:szCs w:val="20"/>
              </w:rPr>
              <w:t>ated to the incident on HICS 256: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Report, and forward to the </w:t>
            </w:r>
            <w:r w:rsidR="00227EC4">
              <w:rPr>
                <w:rFonts w:cs="Arial"/>
                <w:spacing w:val="-3"/>
                <w:sz w:val="20"/>
                <w:szCs w:val="20"/>
              </w:rPr>
              <w:t>Procurement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Unit Leader every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eight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hours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7539" w:rsidRPr="00D14CC3" w:rsidRDefault="00687539" w:rsidP="0068753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:rsidR="00687539" w:rsidRDefault="00687539" w:rsidP="0068753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B098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B64C7" w:rsidRPr="00631C81" w:rsidRDefault="00687539" w:rsidP="0068753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631C81" w:rsidRPr="003F7C09" w:rsidRDefault="00631C81" w:rsidP="0068753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  <w:p w:rsidR="00970BA2" w:rsidRPr="00FF23C4" w:rsidRDefault="00970BA2" w:rsidP="00350B30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256: </w:t>
            </w:r>
            <w:r w:rsidR="00350B30">
              <w:rPr>
                <w:rFonts w:cs="Arial"/>
                <w:spacing w:val="-3"/>
                <w:sz w:val="20"/>
                <w:szCs w:val="20"/>
              </w:rPr>
              <w:t>Log all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purchases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 xml:space="preserve"> Procurement Summary Report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208C7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4208C7" w:rsidRPr="00AE0F1C" w:rsidRDefault="004208C7" w:rsidP="00F208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4208C7" w:rsidRPr="00681B7B" w:rsidRDefault="004208C7" w:rsidP="00F208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Make requests for external assistance, as needed, in coordination with the </w:t>
            </w:r>
            <w:r w:rsidR="00A408A4">
              <w:rPr>
                <w:rFonts w:cs="Arial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97693" w:rsidRPr="006B1B11" w:rsidRDefault="00B97693" w:rsidP="00F2089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97693" w:rsidRPr="006B1B11" w:rsidRDefault="00B97693" w:rsidP="00F2089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AC76A1" w:rsidRPr="006B1B11" w:rsidRDefault="00B97693" w:rsidP="00F2089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2F11D1">
              <w:rPr>
                <w:rFonts w:cs="Arial"/>
                <w:spacing w:val="-3"/>
                <w:sz w:val="20"/>
                <w:szCs w:val="20"/>
              </w:rPr>
              <w:t xml:space="preserve">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2F11D1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05F45" w:rsidRPr="00E64B41" w:rsidRDefault="00105F45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F70085" w:rsidRPr="006B1B11" w:rsidTr="002C3A88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70085" w:rsidRPr="006B1B11" w:rsidTr="002C3A8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0085" w:rsidRPr="006B1B11" w:rsidRDefault="00F70085" w:rsidP="00F7008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70085" w:rsidRPr="00516AD4" w:rsidRDefault="00F70085" w:rsidP="00F70085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Compensation/Claims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Unit Leader role, if appropriate</w:t>
            </w:r>
          </w:p>
          <w:p w:rsidR="00F70085" w:rsidRPr="00516AD4" w:rsidRDefault="00F70085" w:rsidP="00F70085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70085" w:rsidRPr="00105F45" w:rsidRDefault="00F70085" w:rsidP="00F70085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70085" w:rsidRPr="00105F45" w:rsidRDefault="00F70085" w:rsidP="00F70085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70085" w:rsidRPr="001B4259" w:rsidRDefault="00F70085" w:rsidP="00F70085">
            <w:pPr>
              <w:pStyle w:val="ListParagraph"/>
              <w:framePr w:hSpace="180" w:wrap="around" w:vAnchor="text" w:hAnchor="text" w:y="1"/>
              <w:numPr>
                <w:ilvl w:val="0"/>
                <w:numId w:val="10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70085" w:rsidRPr="00B67B66" w:rsidRDefault="00F70085" w:rsidP="00F7008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Report any cost incurred as a result of a claim to the Cost Unit Leader as soon as possible</w:t>
            </w:r>
          </w:p>
          <w:p w:rsidR="00F70085" w:rsidRPr="00931168" w:rsidRDefault="00F70085" w:rsidP="00F7008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Prepare a summary of all claims reported during the incident every </w:t>
            </w:r>
            <w:r>
              <w:rPr>
                <w:rFonts w:cs="Arial"/>
                <w:spacing w:val="-3"/>
                <w:sz w:val="20"/>
                <w:szCs w:val="20"/>
              </w:rPr>
              <w:t>eight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hours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70085" w:rsidRPr="006B1B11" w:rsidTr="002C3A8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0085" w:rsidRPr="006B1B11" w:rsidRDefault="00F70085" w:rsidP="00F7008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F70085" w:rsidRPr="002A7E5F" w:rsidRDefault="00F70085" w:rsidP="002A7E5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>HICS 204: Document assignments and operational period objectives on Assignment List</w:t>
            </w:r>
          </w:p>
          <w:p w:rsidR="00F70085" w:rsidRPr="002A7E5F" w:rsidRDefault="00F70085" w:rsidP="002A7E5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 </w:t>
            </w:r>
          </w:p>
          <w:p w:rsidR="00F70085" w:rsidRDefault="00F70085" w:rsidP="002A7E5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F70085" w:rsidRPr="00B67B66" w:rsidRDefault="00F70085" w:rsidP="002A7E5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Time Unit Leader at the completion of a shift or end of each operational period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70085" w:rsidRPr="006B1B11" w:rsidTr="002C3A8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0085" w:rsidRPr="005D4022" w:rsidRDefault="00F70085" w:rsidP="00F7008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F70085" w:rsidRPr="00F70085" w:rsidRDefault="00F70085" w:rsidP="00F70085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584E">
              <w:rPr>
                <w:rFonts w:cs="Arial"/>
                <w:sz w:val="20"/>
                <w:szCs w:val="20"/>
              </w:rPr>
              <w:t>Assess issues and needs in unit areas; coordinate resource management</w:t>
            </w:r>
          </w:p>
          <w:p w:rsidR="00F70085" w:rsidRPr="00F70085" w:rsidRDefault="00F70085" w:rsidP="00F70085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70085">
              <w:rPr>
                <w:rFonts w:cs="Arial"/>
                <w:sz w:val="20"/>
                <w:szCs w:val="20"/>
              </w:rPr>
              <w:t xml:space="preserve">Determine equipment and supply needs; request them from the Logistics Section </w:t>
            </w:r>
          </w:p>
          <w:p w:rsidR="00F70085" w:rsidRPr="006B1B11" w:rsidRDefault="00F70085" w:rsidP="00F70085">
            <w:pPr>
              <w:ind w:left="720" w:hanging="72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Pr="001A584E">
              <w:rPr>
                <w:rFonts w:cs="Arial"/>
                <w:sz w:val="20"/>
                <w:szCs w:val="20"/>
              </w:rPr>
              <w:t>Supply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70085" w:rsidRPr="006B1B11" w:rsidTr="002C3A8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0085" w:rsidRDefault="00F70085" w:rsidP="00F7008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70085" w:rsidRDefault="00F70085" w:rsidP="00F70085">
            <w:pPr>
              <w:ind w:left="720" w:hanging="72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ology, instructions for use and</w:t>
            </w:r>
          </w:p>
          <w:p w:rsidR="00F70085" w:rsidRDefault="00F70085" w:rsidP="00F70085">
            <w:pPr>
              <w:ind w:left="720" w:hanging="72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70085" w:rsidRPr="006B1B11" w:rsidTr="002C3A88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0085" w:rsidRPr="006B1B11" w:rsidRDefault="00F70085" w:rsidP="00F7008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F70085" w:rsidRPr="006B1B11" w:rsidRDefault="00F70085" w:rsidP="00F70085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all unit personnel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F70085" w:rsidRDefault="00F70085" w:rsidP="00F70085">
            <w:pPr>
              <w:pStyle w:val="ListParagraph"/>
              <w:numPr>
                <w:ilvl w:val="0"/>
                <w:numId w:val="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F70085" w:rsidRDefault="00F70085" w:rsidP="00F70085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Provide fo</w:t>
            </w:r>
            <w:r>
              <w:rPr>
                <w:rFonts w:cs="Arial"/>
                <w:spacing w:val="-3"/>
                <w:sz w:val="20"/>
                <w:szCs w:val="20"/>
              </w:rPr>
              <w:t>r staff rest periods and relief</w:t>
            </w:r>
          </w:p>
          <w:p w:rsidR="00F70085" w:rsidRPr="00F70085" w:rsidRDefault="00F70085" w:rsidP="00F70085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F70085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 </w:t>
            </w:r>
          </w:p>
          <w:p w:rsidR="00F70085" w:rsidRDefault="00F70085" w:rsidP="00F7008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70085" w:rsidRPr="006B1B11" w:rsidRDefault="00F70085" w:rsidP="002C3A8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70085" w:rsidRPr="00E64B41" w:rsidRDefault="00F70085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F2089A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D751E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97693">
              <w:rPr>
                <w:rFonts w:cs="Arial"/>
                <w:spacing w:val="-3"/>
                <w:sz w:val="20"/>
                <w:szCs w:val="20"/>
              </w:rPr>
              <w:t>Compensation/Claims</w:t>
            </w:r>
            <w:r w:rsidR="00B97693"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1B4259" w:rsidRPr="00516AD4" w:rsidRDefault="001B4259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239E0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F2089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B4259" w:rsidRPr="001B4259" w:rsidRDefault="001B4259" w:rsidP="00F2089A">
            <w:pPr>
              <w:pStyle w:val="ListParagraph"/>
              <w:framePr w:hSpace="180" w:wrap="around" w:vAnchor="text" w:hAnchor="text" w:y="1"/>
              <w:numPr>
                <w:ilvl w:val="0"/>
                <w:numId w:val="10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B4259" w:rsidRPr="001B4259" w:rsidRDefault="00105F45" w:rsidP="001B425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31168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 w:rsidR="001B4259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931168">
              <w:rPr>
                <w:rFonts w:cs="Arial"/>
                <w:spacing w:val="-3"/>
                <w:sz w:val="20"/>
                <w:szCs w:val="20"/>
              </w:rPr>
              <w:t>to their usual jobs and combine or deactivate positions in a phased manner</w:t>
            </w:r>
            <w:r w:rsidR="0049198D" w:rsidRPr="00931168">
              <w:rPr>
                <w:rFonts w:cs="Arial"/>
                <w:spacing w:val="-3"/>
                <w:sz w:val="20"/>
                <w:szCs w:val="20"/>
              </w:rPr>
              <w:t xml:space="preserve"> in coordination with the Planning Section Demobilization Unit Leader</w:t>
            </w:r>
          </w:p>
          <w:p w:rsidR="001B4259" w:rsidRPr="00105F45" w:rsidRDefault="001B4259" w:rsidP="00F2089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Assist coordination of resupply, ordering and restocking of equipment</w:t>
            </w:r>
          </w:p>
          <w:p w:rsidR="001B4259" w:rsidRPr="00295309" w:rsidRDefault="001B4259" w:rsidP="00F2089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2F11D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Finance/Administration Section Chief when clean-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 and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restoration is complete</w:t>
            </w:r>
          </w:p>
          <w:p w:rsidR="001B4259" w:rsidRPr="008F142D" w:rsidRDefault="001B4259" w:rsidP="00F2089A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F142D">
              <w:rPr>
                <w:rFonts w:cs="Arial"/>
                <w:spacing w:val="-3"/>
                <w:sz w:val="20"/>
                <w:szCs w:val="20"/>
              </w:rPr>
              <w:t>Upon deactivation of your position, brief the Finance/Administration Section Chief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1B4259" w:rsidRPr="00B67B66" w:rsidRDefault="001B4259" w:rsidP="001B425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1B4259" w:rsidRPr="008879A2" w:rsidRDefault="001B4259" w:rsidP="00F208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B4259" w:rsidRPr="002A0E4E" w:rsidRDefault="001B4259" w:rsidP="00F2089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1B4259" w:rsidRPr="002A0E4E" w:rsidRDefault="001B4259" w:rsidP="00F2089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B4259" w:rsidRPr="002A0E4E" w:rsidRDefault="001B4259" w:rsidP="00F2089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0E4E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931168" w:rsidRDefault="001B4259" w:rsidP="001B425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C7541">
              <w:rPr>
                <w:rFonts w:cs="Arial"/>
                <w:spacing w:val="-3"/>
                <w:sz w:val="20"/>
                <w:szCs w:val="20"/>
              </w:rPr>
              <w:t>Participate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stress management and after </w:t>
            </w:r>
            <w:r w:rsidRPr="003C7541">
              <w:rPr>
                <w:rFonts w:cs="Arial"/>
                <w:spacing w:val="-3"/>
                <w:sz w:val="20"/>
                <w:szCs w:val="20"/>
              </w:rPr>
              <w:t>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061976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B4259" w:rsidRPr="002A7E5F" w:rsidRDefault="001B4259" w:rsidP="002A7E5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7E5F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8B4997" w:rsidRPr="002A7E5F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2A7E5F">
              <w:rPr>
                <w:rFonts w:cs="Arial"/>
                <w:spacing w:val="-3"/>
                <w:sz w:val="20"/>
                <w:szCs w:val="20"/>
              </w:rPr>
              <w:t>Demobilization Check-Out</w:t>
            </w:r>
          </w:p>
          <w:p w:rsidR="00B67B66" w:rsidRPr="002A7E5F" w:rsidRDefault="00B67B66" w:rsidP="002A7E5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Compile final claims </w:t>
            </w:r>
            <w:r w:rsidR="001B4259">
              <w:rPr>
                <w:rFonts w:cs="Arial"/>
                <w:spacing w:val="-3"/>
                <w:sz w:val="20"/>
                <w:szCs w:val="20"/>
              </w:rPr>
              <w:t>reports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and submit to the Finance/Administration Section Chief</w:t>
            </w:r>
          </w:p>
          <w:p w:rsidR="00D246C7" w:rsidRPr="00B67B66" w:rsidRDefault="00B67B66" w:rsidP="002A7E5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 w:rsidR="00715035">
              <w:rPr>
                <w:rFonts w:cs="Arial"/>
                <w:spacing w:val="-3"/>
                <w:sz w:val="20"/>
                <w:szCs w:val="20"/>
              </w:rPr>
              <w:t xml:space="preserve">is submitted to the </w:t>
            </w:r>
            <w:r w:rsidR="003A3E80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="00FF23C4"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0E59" w:rsidRPr="006B1B11" w:rsidTr="00B20E59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0E59" w:rsidRPr="006B1B11" w:rsidRDefault="00B20E59" w:rsidP="00B20E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Documents/Tools</w:t>
            </w:r>
          </w:p>
        </w:tc>
      </w:tr>
      <w:tr w:rsidR="00B20E59" w:rsidRPr="006B1B11" w:rsidTr="00B20E59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0E59" w:rsidRDefault="00B20E59" w:rsidP="00B20E59">
            <w:pPr>
              <w:pStyle w:val="Header"/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B20E59" w:rsidRDefault="00B20E59" w:rsidP="00B20E59">
            <w:pPr>
              <w:pStyle w:val="Header"/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:rsidR="00B20E59" w:rsidRDefault="00B20E59" w:rsidP="00B20E59">
            <w:pPr>
              <w:pStyle w:val="Header"/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Form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214 - Activity Log</w:t>
            </w:r>
          </w:p>
          <w:p w:rsidR="00B20E59" w:rsidRPr="00F2089A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B20E59" w:rsidRPr="008B4997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252 - Section Personnel Time Sheet</w:t>
            </w:r>
          </w:p>
          <w:p w:rsidR="00B20E59" w:rsidRPr="001B42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B20E59" w:rsidRPr="003A3E80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claims protocols and </w:t>
            </w:r>
            <w:r w:rsidRPr="003A3E80">
              <w:rPr>
                <w:sz w:val="20"/>
                <w:szCs w:val="20"/>
              </w:rPr>
              <w:t>procedure</w:t>
            </w:r>
            <w:r>
              <w:rPr>
                <w:sz w:val="20"/>
                <w:szCs w:val="20"/>
              </w:rPr>
              <w:t>s</w:t>
            </w:r>
          </w:p>
          <w:p w:rsidR="00B20E59" w:rsidRPr="003A3E80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 of Duty Death </w:t>
            </w:r>
            <w:r w:rsidRPr="003A3E80">
              <w:rPr>
                <w:sz w:val="20"/>
                <w:szCs w:val="20"/>
              </w:rPr>
              <w:t xml:space="preserve">Procedure </w:t>
            </w:r>
          </w:p>
          <w:p w:rsidR="00B20E59" w:rsidRPr="003A3E80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 xml:space="preserve">Workman's Compensation Policy </w:t>
            </w:r>
          </w:p>
          <w:p w:rsidR="00B20E59" w:rsidRPr="001B42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B4259">
              <w:rPr>
                <w:sz w:val="20"/>
                <w:szCs w:val="20"/>
              </w:rPr>
              <w:t xml:space="preserve">Union contracts if applicable </w:t>
            </w:r>
          </w:p>
          <w:p w:rsidR="00B20E59" w:rsidRPr="00620C44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620C44">
              <w:rPr>
                <w:rFonts w:cs="Arial"/>
                <w:sz w:val="20"/>
                <w:szCs w:val="20"/>
              </w:rPr>
              <w:t>Hospital financial data forms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FEMA reimbursement guidance and forms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and Department of Homeland Security reimbursement forms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B20E59" w:rsidRDefault="00B20E59" w:rsidP="00B20E59">
            <w:pPr>
              <w:pStyle w:val="Header"/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organization chart</w:t>
            </w:r>
          </w:p>
          <w:p w:rsidR="00B20E59" w:rsidRDefault="00B20E59" w:rsidP="00B20E59">
            <w:pPr>
              <w:pStyle w:val="Header"/>
              <w:numPr>
                <w:ilvl w:val="0"/>
                <w:numId w:val="8"/>
              </w:numPr>
              <w:tabs>
                <w:tab w:val="left" w:pos="7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directory</w:t>
            </w:r>
          </w:p>
          <w:p w:rsidR="00B20E59" w:rsidRPr="003A3E80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Insurer information</w:t>
            </w:r>
          </w:p>
          <w:p w:rsidR="00B20E59" w:rsidRPr="003A3E80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Relevant government protocols</w:t>
            </w:r>
          </w:p>
          <w:p w:rsid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3E80">
              <w:rPr>
                <w:sz w:val="20"/>
                <w:szCs w:val="20"/>
              </w:rPr>
              <w:t>Claims log form</w:t>
            </w:r>
          </w:p>
          <w:p w:rsidR="00B20E59" w:rsidRPr="00B20E59" w:rsidRDefault="00B20E59" w:rsidP="00B20E5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0E59"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E" w:rsidRDefault="0039517E">
      <w:r>
        <w:separator/>
      </w:r>
    </w:p>
  </w:endnote>
  <w:endnote w:type="continuationSeparator" w:id="0">
    <w:p w:rsidR="0039517E" w:rsidRDefault="003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9A648D0" wp14:editId="5B442B4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02592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592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592E" w:rsidRPr="0002493F">
      <w:rPr>
        <w:rStyle w:val="PageNumber"/>
        <w:sz w:val="12"/>
        <w:szCs w:val="12"/>
      </w:rPr>
      <w:fldChar w:fldCharType="separate"/>
    </w:r>
    <w:r w:rsidR="00840B82">
      <w:rPr>
        <w:rStyle w:val="PageNumber"/>
        <w:noProof/>
        <w:sz w:val="12"/>
        <w:szCs w:val="12"/>
      </w:rPr>
      <w:t>5</w:t>
    </w:r>
    <w:r w:rsidR="00BD592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E" w:rsidRDefault="0039517E">
      <w:r>
        <w:separator/>
      </w:r>
    </w:p>
  </w:footnote>
  <w:footnote w:type="continuationSeparator" w:id="0">
    <w:p w:rsidR="0039517E" w:rsidRDefault="0039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FF6CAE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COMPENSATION/CLAIMS</w:t>
    </w:r>
    <w:r w:rsidR="00883D7B">
      <w:rPr>
        <w:rFonts w:ascii="Arial" w:hAnsi="Arial" w:cs="Arial"/>
        <w:spacing w:val="10"/>
        <w:sz w:val="24"/>
      </w:rPr>
      <w:t xml:space="preserve"> </w:t>
    </w:r>
    <w:r w:rsidR="00CB071F">
      <w:rPr>
        <w:rFonts w:ascii="Arial" w:hAnsi="Arial" w:cs="Arial"/>
        <w:spacing w:val="10"/>
        <w:sz w:val="24"/>
      </w:rPr>
      <w:t>UNIT</w:t>
    </w:r>
    <w:r w:rsidR="00BF0FDD">
      <w:rPr>
        <w:rFonts w:ascii="Arial" w:hAnsi="Arial" w:cs="Arial"/>
        <w:spacing w:val="10"/>
        <w:sz w:val="24"/>
      </w:rPr>
      <w:t xml:space="preserve">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1C8B"/>
    <w:multiLevelType w:val="hybridMultilevel"/>
    <w:tmpl w:val="80B2C2C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6FA7"/>
    <w:multiLevelType w:val="hybridMultilevel"/>
    <w:tmpl w:val="DB2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669BD"/>
    <w:multiLevelType w:val="hybridMultilevel"/>
    <w:tmpl w:val="8AB60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47C7"/>
    <w:rsid w:val="000068D4"/>
    <w:rsid w:val="00011005"/>
    <w:rsid w:val="000123C7"/>
    <w:rsid w:val="0001362F"/>
    <w:rsid w:val="00013B7C"/>
    <w:rsid w:val="00013D23"/>
    <w:rsid w:val="00014A68"/>
    <w:rsid w:val="0001542E"/>
    <w:rsid w:val="000165D3"/>
    <w:rsid w:val="000173B7"/>
    <w:rsid w:val="00020E8E"/>
    <w:rsid w:val="000239E0"/>
    <w:rsid w:val="0002493F"/>
    <w:rsid w:val="0002592A"/>
    <w:rsid w:val="00031EA6"/>
    <w:rsid w:val="00033CBD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A376F"/>
    <w:rsid w:val="000A3A3F"/>
    <w:rsid w:val="000A653D"/>
    <w:rsid w:val="000A716F"/>
    <w:rsid w:val="000A7F9A"/>
    <w:rsid w:val="000B2966"/>
    <w:rsid w:val="000B29D2"/>
    <w:rsid w:val="000D2272"/>
    <w:rsid w:val="000D2FFE"/>
    <w:rsid w:val="000D4149"/>
    <w:rsid w:val="000E15FC"/>
    <w:rsid w:val="000E7F0D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3B49"/>
    <w:rsid w:val="00164BF9"/>
    <w:rsid w:val="0016576F"/>
    <w:rsid w:val="0017260A"/>
    <w:rsid w:val="00174F2A"/>
    <w:rsid w:val="001756D8"/>
    <w:rsid w:val="00176A9E"/>
    <w:rsid w:val="001853DC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2FA9"/>
    <w:rsid w:val="002A5F88"/>
    <w:rsid w:val="002A7E5F"/>
    <w:rsid w:val="002B1F37"/>
    <w:rsid w:val="002B3DC9"/>
    <w:rsid w:val="002B7502"/>
    <w:rsid w:val="002C0B36"/>
    <w:rsid w:val="002C1697"/>
    <w:rsid w:val="002C23AF"/>
    <w:rsid w:val="002C7CC7"/>
    <w:rsid w:val="002D3AC9"/>
    <w:rsid w:val="002D4280"/>
    <w:rsid w:val="002D4936"/>
    <w:rsid w:val="002E29B2"/>
    <w:rsid w:val="002E370E"/>
    <w:rsid w:val="002F074B"/>
    <w:rsid w:val="002F11D1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0B30"/>
    <w:rsid w:val="00355AA6"/>
    <w:rsid w:val="00355DDF"/>
    <w:rsid w:val="00371EEA"/>
    <w:rsid w:val="00372CC6"/>
    <w:rsid w:val="00377EDC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7A75"/>
    <w:rsid w:val="003D2E62"/>
    <w:rsid w:val="003E1D95"/>
    <w:rsid w:val="003E739C"/>
    <w:rsid w:val="003F24D3"/>
    <w:rsid w:val="003F7C09"/>
    <w:rsid w:val="00400BC8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7A58"/>
    <w:rsid w:val="004402DB"/>
    <w:rsid w:val="0044068C"/>
    <w:rsid w:val="0044104A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7F69"/>
    <w:rsid w:val="004A1DBE"/>
    <w:rsid w:val="004B106B"/>
    <w:rsid w:val="004C283E"/>
    <w:rsid w:val="004C3ED3"/>
    <w:rsid w:val="004E129F"/>
    <w:rsid w:val="004E5CB3"/>
    <w:rsid w:val="004E64BE"/>
    <w:rsid w:val="004F0FBB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2462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1C81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12E"/>
    <w:rsid w:val="00662A0A"/>
    <w:rsid w:val="00687539"/>
    <w:rsid w:val="006918B8"/>
    <w:rsid w:val="006A4055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C7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B04"/>
    <w:rsid w:val="00840B82"/>
    <w:rsid w:val="008513B7"/>
    <w:rsid w:val="0085687F"/>
    <w:rsid w:val="00856F2E"/>
    <w:rsid w:val="008610CE"/>
    <w:rsid w:val="00866A5F"/>
    <w:rsid w:val="008777F9"/>
    <w:rsid w:val="00883D7B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4997"/>
    <w:rsid w:val="008C2EE6"/>
    <w:rsid w:val="008C3F43"/>
    <w:rsid w:val="008D59D2"/>
    <w:rsid w:val="008D5B89"/>
    <w:rsid w:val="008D7ECA"/>
    <w:rsid w:val="008E02E9"/>
    <w:rsid w:val="008E59F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E2E09"/>
    <w:rsid w:val="009E7E33"/>
    <w:rsid w:val="009F1C3D"/>
    <w:rsid w:val="009F5C28"/>
    <w:rsid w:val="00A006FB"/>
    <w:rsid w:val="00A017F8"/>
    <w:rsid w:val="00A035DF"/>
    <w:rsid w:val="00A24E73"/>
    <w:rsid w:val="00A256A4"/>
    <w:rsid w:val="00A2716C"/>
    <w:rsid w:val="00A27A7F"/>
    <w:rsid w:val="00A34FDD"/>
    <w:rsid w:val="00A36978"/>
    <w:rsid w:val="00A37896"/>
    <w:rsid w:val="00A37EC4"/>
    <w:rsid w:val="00A408A4"/>
    <w:rsid w:val="00A46DCE"/>
    <w:rsid w:val="00A573A7"/>
    <w:rsid w:val="00A700EB"/>
    <w:rsid w:val="00A812BA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4A3E"/>
    <w:rsid w:val="00AE35E5"/>
    <w:rsid w:val="00AE3E8E"/>
    <w:rsid w:val="00AE4D8B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0E59"/>
    <w:rsid w:val="00B23172"/>
    <w:rsid w:val="00B27C07"/>
    <w:rsid w:val="00B27EAE"/>
    <w:rsid w:val="00B30578"/>
    <w:rsid w:val="00B3057D"/>
    <w:rsid w:val="00B35282"/>
    <w:rsid w:val="00B3782C"/>
    <w:rsid w:val="00B37867"/>
    <w:rsid w:val="00B418A3"/>
    <w:rsid w:val="00B51C51"/>
    <w:rsid w:val="00B52873"/>
    <w:rsid w:val="00B62D12"/>
    <w:rsid w:val="00B659C1"/>
    <w:rsid w:val="00B67B66"/>
    <w:rsid w:val="00B70E2A"/>
    <w:rsid w:val="00B74A27"/>
    <w:rsid w:val="00B756D7"/>
    <w:rsid w:val="00B77142"/>
    <w:rsid w:val="00B8416C"/>
    <w:rsid w:val="00B972A1"/>
    <w:rsid w:val="00B97693"/>
    <w:rsid w:val="00B978DA"/>
    <w:rsid w:val="00BA1A7D"/>
    <w:rsid w:val="00BA37C3"/>
    <w:rsid w:val="00BA44B3"/>
    <w:rsid w:val="00BB0B0E"/>
    <w:rsid w:val="00BB6DBF"/>
    <w:rsid w:val="00BC6104"/>
    <w:rsid w:val="00BD1D5A"/>
    <w:rsid w:val="00BD3422"/>
    <w:rsid w:val="00BD592E"/>
    <w:rsid w:val="00BD6886"/>
    <w:rsid w:val="00BD690B"/>
    <w:rsid w:val="00BE04BB"/>
    <w:rsid w:val="00BE542F"/>
    <w:rsid w:val="00BF0FDD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304C6"/>
    <w:rsid w:val="00C36F61"/>
    <w:rsid w:val="00C373AB"/>
    <w:rsid w:val="00C42E77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098F"/>
    <w:rsid w:val="00CB4F78"/>
    <w:rsid w:val="00CB58A2"/>
    <w:rsid w:val="00CB666E"/>
    <w:rsid w:val="00CB7264"/>
    <w:rsid w:val="00CC0544"/>
    <w:rsid w:val="00CC2375"/>
    <w:rsid w:val="00CC6B7A"/>
    <w:rsid w:val="00CC6D78"/>
    <w:rsid w:val="00CD791E"/>
    <w:rsid w:val="00CE1E96"/>
    <w:rsid w:val="00CF5624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4DCF"/>
    <w:rsid w:val="00D36DA5"/>
    <w:rsid w:val="00D41DED"/>
    <w:rsid w:val="00D42A90"/>
    <w:rsid w:val="00D47974"/>
    <w:rsid w:val="00D5044C"/>
    <w:rsid w:val="00D507BF"/>
    <w:rsid w:val="00D542EE"/>
    <w:rsid w:val="00D54E4D"/>
    <w:rsid w:val="00D60F74"/>
    <w:rsid w:val="00D618CC"/>
    <w:rsid w:val="00D6380F"/>
    <w:rsid w:val="00D711C7"/>
    <w:rsid w:val="00D73042"/>
    <w:rsid w:val="00D751E8"/>
    <w:rsid w:val="00D76BC3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4B41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14"/>
    <w:rsid w:val="00ED7E76"/>
    <w:rsid w:val="00EE6D62"/>
    <w:rsid w:val="00EF20CA"/>
    <w:rsid w:val="00EF4470"/>
    <w:rsid w:val="00F07D71"/>
    <w:rsid w:val="00F1442B"/>
    <w:rsid w:val="00F2089A"/>
    <w:rsid w:val="00F20E09"/>
    <w:rsid w:val="00F24415"/>
    <w:rsid w:val="00F25878"/>
    <w:rsid w:val="00F44702"/>
    <w:rsid w:val="00F44863"/>
    <w:rsid w:val="00F44C47"/>
    <w:rsid w:val="00F60376"/>
    <w:rsid w:val="00F64B5D"/>
    <w:rsid w:val="00F70085"/>
    <w:rsid w:val="00F77658"/>
    <w:rsid w:val="00F90F33"/>
    <w:rsid w:val="00F938DB"/>
    <w:rsid w:val="00F93E0B"/>
    <w:rsid w:val="00FA4910"/>
    <w:rsid w:val="00FA5D37"/>
    <w:rsid w:val="00FA7AAF"/>
    <w:rsid w:val="00FB16B5"/>
    <w:rsid w:val="00FB184F"/>
    <w:rsid w:val="00FB5E7B"/>
    <w:rsid w:val="00FB7DB5"/>
    <w:rsid w:val="00FC7F73"/>
    <w:rsid w:val="00FD2929"/>
    <w:rsid w:val="00FD56DD"/>
    <w:rsid w:val="00FD56E3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6EF8F-4D95-48BF-9611-238041E5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46</TotalTime>
  <Pages>5</Pages>
  <Words>1534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Claims Unit Leader</dc:title>
  <dc:creator>CA EMSA</dc:creator>
  <cp:lastModifiedBy>Capps, Lauran@EMSA</cp:lastModifiedBy>
  <cp:revision>29</cp:revision>
  <cp:lastPrinted>2013-02-13T17:23:00Z</cp:lastPrinted>
  <dcterms:created xsi:type="dcterms:W3CDTF">2013-12-13T00:08:00Z</dcterms:created>
  <dcterms:modified xsi:type="dcterms:W3CDTF">2014-04-15T21:59:00Z</dcterms:modified>
</cp:coreProperties>
</file>