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A9" w:rsidRPr="00A314A9" w:rsidRDefault="00A314A9" w:rsidP="00A314A9">
      <w:pPr>
        <w:widowControl/>
        <w:jc w:val="center"/>
        <w:rPr>
          <w:rFonts w:ascii="Arial" w:eastAsiaTheme="minorHAnsi" w:hAnsi="Arial" w:cs="Arial"/>
          <w:b/>
        </w:rPr>
      </w:pPr>
      <w:bookmarkStart w:id="0" w:name="_Toc378921110"/>
      <w:r w:rsidRPr="00A314A9">
        <w:rPr>
          <w:rFonts w:ascii="Arial" w:eastAsiaTheme="minorHAnsi" w:hAnsi="Arial" w:cs="Arial"/>
          <w:b/>
        </w:rPr>
        <w:t>California Code of Regulations</w:t>
      </w:r>
    </w:p>
    <w:p w:rsidR="00A314A9" w:rsidRPr="00A314A9" w:rsidRDefault="00A314A9" w:rsidP="00A314A9">
      <w:pPr>
        <w:widowControl/>
        <w:jc w:val="center"/>
        <w:rPr>
          <w:rFonts w:ascii="Arial" w:eastAsiaTheme="minorHAnsi" w:hAnsi="Arial" w:cs="Arial"/>
          <w:b/>
        </w:rPr>
      </w:pPr>
      <w:proofErr w:type="gramStart"/>
      <w:r w:rsidRPr="00A314A9">
        <w:rPr>
          <w:rFonts w:ascii="Arial" w:eastAsiaTheme="minorHAnsi" w:hAnsi="Arial" w:cs="Arial"/>
          <w:b/>
        </w:rPr>
        <w:t>Title 22.</w:t>
      </w:r>
      <w:proofErr w:type="gramEnd"/>
      <w:r w:rsidRPr="00A314A9">
        <w:rPr>
          <w:rFonts w:ascii="Arial" w:eastAsiaTheme="minorHAnsi" w:hAnsi="Arial" w:cs="Arial"/>
          <w:b/>
        </w:rPr>
        <w:t xml:space="preserve"> Social Security</w:t>
      </w:r>
    </w:p>
    <w:p w:rsidR="00A314A9" w:rsidRPr="00A314A9" w:rsidRDefault="00A314A9" w:rsidP="00A314A9">
      <w:pPr>
        <w:widowControl/>
        <w:jc w:val="center"/>
        <w:rPr>
          <w:rFonts w:ascii="Arial" w:eastAsiaTheme="minorHAnsi" w:hAnsi="Arial" w:cs="Arial"/>
          <w:b/>
        </w:rPr>
      </w:pPr>
      <w:proofErr w:type="gramStart"/>
      <w:r w:rsidRPr="00A314A9">
        <w:rPr>
          <w:rFonts w:ascii="Arial" w:eastAsiaTheme="minorHAnsi" w:hAnsi="Arial" w:cs="Arial"/>
          <w:b/>
        </w:rPr>
        <w:t>Division 9.</w:t>
      </w:r>
      <w:proofErr w:type="gramEnd"/>
      <w:r w:rsidRPr="00A314A9">
        <w:rPr>
          <w:rFonts w:ascii="Arial" w:eastAsiaTheme="minorHAnsi" w:hAnsi="Arial" w:cs="Arial"/>
          <w:b/>
        </w:rPr>
        <w:t xml:space="preserve"> </w:t>
      </w:r>
      <w:proofErr w:type="spellStart"/>
      <w:r w:rsidRPr="00A314A9">
        <w:rPr>
          <w:rFonts w:ascii="Arial" w:eastAsiaTheme="minorHAnsi" w:hAnsi="Arial" w:cs="Arial"/>
          <w:b/>
        </w:rPr>
        <w:t>Prehospital</w:t>
      </w:r>
      <w:proofErr w:type="spellEnd"/>
      <w:r w:rsidRPr="00A314A9">
        <w:rPr>
          <w:rFonts w:ascii="Arial" w:eastAsiaTheme="minorHAnsi" w:hAnsi="Arial" w:cs="Arial"/>
          <w:b/>
        </w:rPr>
        <w:t xml:space="preserve"> Emergency Medical Services</w:t>
      </w:r>
    </w:p>
    <w:p w:rsidR="00A314A9" w:rsidRPr="00A314A9" w:rsidRDefault="00A314A9" w:rsidP="00A314A9">
      <w:pPr>
        <w:widowControl/>
        <w:jc w:val="center"/>
        <w:rPr>
          <w:rStyle w:val="treeitemselected"/>
          <w:rFonts w:ascii="Arial" w:hAnsi="Arial" w:cs="Arial"/>
          <w:b/>
        </w:rPr>
      </w:pPr>
      <w:proofErr w:type="gramStart"/>
      <w:r w:rsidRPr="00A314A9">
        <w:rPr>
          <w:rFonts w:ascii="Arial" w:eastAsiaTheme="minorHAnsi" w:hAnsi="Arial" w:cs="Arial"/>
          <w:b/>
        </w:rPr>
        <w:t>Chapter 1.</w:t>
      </w:r>
      <w:proofErr w:type="gramEnd"/>
      <w:r w:rsidRPr="00A314A9">
        <w:rPr>
          <w:rFonts w:ascii="Arial" w:eastAsiaTheme="minorHAnsi" w:hAnsi="Arial" w:cs="Arial"/>
          <w:b/>
        </w:rPr>
        <w:t xml:space="preserve"> Emergency Medical Services Authority and</w:t>
      </w:r>
      <w:r w:rsidRPr="00A314A9">
        <w:rPr>
          <w:rFonts w:ascii="Arial" w:eastAsiaTheme="minorHAnsi" w:hAnsi="Arial" w:cs="Arial"/>
          <w:b/>
        </w:rPr>
        <w:t xml:space="preserve"> </w:t>
      </w:r>
      <w:r w:rsidRPr="00A314A9">
        <w:rPr>
          <w:rFonts w:ascii="Arial" w:eastAsiaTheme="minorHAnsi" w:hAnsi="Arial" w:cs="Arial"/>
          <w:b/>
        </w:rPr>
        <w:t>Commission on Emergency Medical Services--Conflict of Interest Code</w:t>
      </w:r>
    </w:p>
    <w:bookmarkEnd w:id="0"/>
    <w:p w:rsidR="00E22636" w:rsidRDefault="00E22636" w:rsidP="00E22636">
      <w:pPr>
        <w:rPr>
          <w:rStyle w:val="treeitemselected"/>
          <w:rFonts w:ascii="Arial" w:hAnsi="Arial" w:cs="Arial"/>
          <w:b/>
          <w:bCs/>
          <w:kern w:val="32"/>
        </w:rPr>
      </w:pPr>
    </w:p>
    <w:p w:rsidR="00A314A9" w:rsidRDefault="00A314A9" w:rsidP="00E22636">
      <w:r>
        <w:rPr>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27940</wp:posOffset>
                </wp:positionV>
                <wp:extent cx="5918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1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pt,2.2pt" to="4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" strokecolor="black [3040]"/>
            </w:pict>
          </mc:Fallback>
        </mc:AlternateContent>
      </w:r>
    </w:p>
    <w:p w:rsidR="00E22636" w:rsidRPr="00E22636" w:rsidRDefault="00E22636" w:rsidP="00E22636">
      <w:pPr>
        <w:widowControl/>
        <w:autoSpaceDE/>
        <w:autoSpaceDN/>
        <w:adjustRightInd/>
        <w:jc w:val="center"/>
        <w:rPr>
          <w:rFonts w:ascii="Arial" w:hAnsi="Arial" w:cs="Arial"/>
        </w:rPr>
      </w:pPr>
      <w:r w:rsidRPr="00E22636">
        <w:rPr>
          <w:rFonts w:ascii="Arial" w:hAnsi="Arial" w:cs="Arial"/>
        </w:rPr>
        <w:t xml:space="preserve">HISTORY </w:t>
      </w:r>
    </w:p>
    <w:p w:rsidR="00E22636" w:rsidRPr="00E22636" w:rsidRDefault="00E22636" w:rsidP="00E22636">
      <w:pPr>
        <w:widowControl/>
        <w:autoSpaceDE/>
        <w:autoSpaceDN/>
        <w:adjustRightInd/>
        <w:rPr>
          <w:rFonts w:ascii="Arial" w:hAnsi="Arial" w:cs="Arial"/>
        </w:rPr>
      </w:pPr>
      <w:bookmarkStart w:id="1" w:name="I4AA098C0761011E3A68F8C44EB80153D"/>
      <w:bookmarkEnd w:id="1"/>
    </w:p>
    <w:p w:rsidR="00E22636" w:rsidRPr="00E22636" w:rsidRDefault="00E22636" w:rsidP="00E22636">
      <w:pPr>
        <w:widowControl/>
        <w:autoSpaceDE/>
        <w:autoSpaceDN/>
        <w:adjustRightInd/>
        <w:rPr>
          <w:rFonts w:ascii="Arial" w:hAnsi="Arial" w:cs="Arial"/>
        </w:rPr>
      </w:pPr>
      <w:r w:rsidRPr="00E22636">
        <w:rPr>
          <w:rFonts w:ascii="Arial" w:hAnsi="Arial" w:cs="Arial"/>
        </w:rPr>
        <w:t>1. New division 9 (chapter 2, articles 1-6, sections 100005-100055, not consecutive) filed 9-1-82; effective upon filing pursuant to Governm</w:t>
      </w:r>
      <w:bookmarkStart w:id="2" w:name="_GoBack"/>
      <w:bookmarkEnd w:id="2"/>
      <w:r w:rsidRPr="00E22636">
        <w:rPr>
          <w:rFonts w:ascii="Arial" w:hAnsi="Arial" w:cs="Arial"/>
        </w:rPr>
        <w:t>ent Code section 11346.2(d) (Register 82, No. 36).</w:t>
      </w:r>
    </w:p>
    <w:p w:rsidR="00E22636" w:rsidRPr="00E22636" w:rsidRDefault="00E22636" w:rsidP="00E22636">
      <w:pPr>
        <w:widowControl/>
        <w:autoSpaceDE/>
        <w:autoSpaceDN/>
        <w:adjustRightInd/>
        <w:rPr>
          <w:rFonts w:ascii="Arial" w:hAnsi="Arial" w:cs="Arial"/>
        </w:rPr>
      </w:pPr>
      <w:bookmarkStart w:id="3" w:name="I4AA098C2761011E3A68F8C44EB80153D"/>
      <w:bookmarkEnd w:id="3"/>
    </w:p>
    <w:p w:rsidR="00E22636" w:rsidRPr="00E22636" w:rsidRDefault="00E22636" w:rsidP="00E22636">
      <w:pPr>
        <w:widowControl/>
        <w:autoSpaceDE/>
        <w:autoSpaceDN/>
        <w:adjustRightInd/>
        <w:rPr>
          <w:rFonts w:ascii="Arial" w:hAnsi="Arial" w:cs="Arial"/>
        </w:rPr>
      </w:pPr>
      <w:r w:rsidRPr="00E22636">
        <w:rPr>
          <w:rFonts w:ascii="Arial" w:hAnsi="Arial" w:cs="Arial"/>
        </w:rPr>
        <w:t xml:space="preserve">2. New chapter 1 (section 100000 and Appendix) filed 9-20-82; effective thirtieth day thereafter. </w:t>
      </w:r>
      <w:proofErr w:type="gramStart"/>
      <w:r w:rsidRPr="00E22636">
        <w:rPr>
          <w:rFonts w:ascii="Arial" w:hAnsi="Arial" w:cs="Arial"/>
        </w:rPr>
        <w:t>Approved by Fair Political Practices Commission 5-4-82 (Register 82, No. 39).</w:t>
      </w:r>
      <w:proofErr w:type="gramEnd"/>
    </w:p>
    <w:p w:rsidR="00E22636" w:rsidRPr="00E22636" w:rsidRDefault="00E22636" w:rsidP="00E22636">
      <w:pPr>
        <w:widowControl/>
        <w:autoSpaceDE/>
        <w:autoSpaceDN/>
        <w:adjustRightInd/>
        <w:rPr>
          <w:rFonts w:ascii="Arial" w:hAnsi="Arial" w:cs="Arial"/>
        </w:rPr>
      </w:pPr>
      <w:bookmarkStart w:id="4" w:name="I4AA0BFD0761011E3A68F8C44EB80153D"/>
      <w:bookmarkEnd w:id="4"/>
    </w:p>
    <w:p w:rsidR="00E22636" w:rsidRPr="00E22636" w:rsidRDefault="00E22636" w:rsidP="00E22636">
      <w:pPr>
        <w:widowControl/>
        <w:autoSpaceDE/>
        <w:autoSpaceDN/>
        <w:adjustRightInd/>
        <w:rPr>
          <w:rFonts w:ascii="Arial" w:hAnsi="Arial" w:cs="Arial"/>
        </w:rPr>
      </w:pPr>
      <w:r w:rsidRPr="00E22636">
        <w:rPr>
          <w:rFonts w:ascii="Arial" w:hAnsi="Arial" w:cs="Arial"/>
        </w:rPr>
        <w:t>3. Editorial renumbering of division 9 to sections 100000-100055, not consecutive (Register 82, No. 39).</w:t>
      </w:r>
    </w:p>
    <w:p w:rsidR="00E22636" w:rsidRPr="00E22636" w:rsidRDefault="00E22636" w:rsidP="00E22636">
      <w:pPr>
        <w:widowControl/>
        <w:autoSpaceDE/>
        <w:autoSpaceDN/>
        <w:adjustRightInd/>
        <w:rPr>
          <w:rFonts w:ascii="Arial" w:hAnsi="Arial" w:cs="Arial"/>
        </w:rPr>
      </w:pPr>
      <w:bookmarkStart w:id="5" w:name="I4AA1F850761011E3A68F8C44EB80153D"/>
      <w:bookmarkEnd w:id="5"/>
    </w:p>
    <w:p w:rsidR="00E22636" w:rsidRPr="00E22636" w:rsidRDefault="00E22636" w:rsidP="00E22636">
      <w:pPr>
        <w:widowControl/>
        <w:autoSpaceDE/>
        <w:autoSpaceDN/>
        <w:adjustRightInd/>
        <w:rPr>
          <w:rFonts w:ascii="Arial" w:hAnsi="Arial" w:cs="Arial"/>
        </w:rPr>
      </w:pPr>
      <w:r w:rsidRPr="00E22636">
        <w:rPr>
          <w:rFonts w:ascii="Arial" w:hAnsi="Arial" w:cs="Arial"/>
        </w:rPr>
        <w:t xml:space="preserve">4. Amendment of section and Appendix filed 9-16-94; operative 10-17-94. </w:t>
      </w:r>
      <w:proofErr w:type="gramStart"/>
      <w:r w:rsidRPr="00E22636">
        <w:rPr>
          <w:rFonts w:ascii="Arial" w:hAnsi="Arial" w:cs="Arial"/>
        </w:rPr>
        <w:t>Submitted to OAL for printing only pursuant to Government Code section 11346.2.</w:t>
      </w:r>
      <w:proofErr w:type="gramEnd"/>
      <w:r w:rsidRPr="00E22636">
        <w:rPr>
          <w:rFonts w:ascii="Arial" w:hAnsi="Arial" w:cs="Arial"/>
        </w:rPr>
        <w:t xml:space="preserve"> </w:t>
      </w:r>
      <w:proofErr w:type="gramStart"/>
      <w:r w:rsidRPr="00E22636">
        <w:rPr>
          <w:rFonts w:ascii="Arial" w:hAnsi="Arial" w:cs="Arial"/>
        </w:rPr>
        <w:t>Approved by Fair Political Practices Commission 8-10-94 (Register 94, No. 37).</w:t>
      </w:r>
      <w:proofErr w:type="gramEnd"/>
    </w:p>
    <w:p w:rsidR="00E22636" w:rsidRPr="00E22636" w:rsidRDefault="00E22636" w:rsidP="00E22636">
      <w:pPr>
        <w:widowControl/>
        <w:autoSpaceDE/>
        <w:autoSpaceDN/>
        <w:adjustRightInd/>
        <w:rPr>
          <w:rFonts w:ascii="Arial" w:hAnsi="Arial" w:cs="Arial"/>
        </w:rPr>
      </w:pPr>
      <w:bookmarkStart w:id="6" w:name="I4AC89320761011E3A68F8C44EB80153D"/>
      <w:bookmarkEnd w:id="6"/>
    </w:p>
    <w:p w:rsidR="00E22636" w:rsidRPr="00E22636" w:rsidRDefault="00E22636" w:rsidP="00E22636">
      <w:pPr>
        <w:widowControl/>
        <w:autoSpaceDE/>
        <w:autoSpaceDN/>
        <w:adjustRightInd/>
        <w:ind w:firstLine="180"/>
        <w:rPr>
          <w:rFonts w:ascii="Arial" w:hAnsi="Arial" w:cs="Arial"/>
        </w:rPr>
      </w:pPr>
      <w:r w:rsidRPr="00E22636">
        <w:rPr>
          <w:rFonts w:ascii="Arial" w:hAnsi="Arial" w:cs="Arial"/>
        </w:rPr>
        <w:t xml:space="preserve">Note: Authority cited: Section 87300, Government Code. Reference: Section 87300, Government Code. </w:t>
      </w:r>
    </w:p>
    <w:p w:rsidR="00E22636" w:rsidRPr="00E22636" w:rsidRDefault="00E22636" w:rsidP="00E22636">
      <w:pPr>
        <w:widowControl/>
        <w:autoSpaceDE/>
        <w:autoSpaceDN/>
        <w:adjustRightInd/>
        <w:rPr>
          <w:rFonts w:ascii="Arial" w:hAnsi="Arial" w:cs="Arial"/>
        </w:rPr>
      </w:pPr>
      <w:bookmarkStart w:id="7" w:name="I4A9DB290761011E3A68F8C44EB80153D"/>
      <w:bookmarkStart w:id="8" w:name="I4A9DB291761011E3A68F8C44EB80153D"/>
      <w:bookmarkStart w:id="9" w:name="I4A9EEB10761011E3A68F8C44EB80153D"/>
      <w:bookmarkEnd w:id="7"/>
      <w:bookmarkEnd w:id="8"/>
      <w:bookmarkEnd w:id="9"/>
    </w:p>
    <w:p w:rsidR="00E22636" w:rsidRPr="00E22636" w:rsidRDefault="00E22636" w:rsidP="00E22636">
      <w:pPr>
        <w:widowControl/>
        <w:autoSpaceDE/>
        <w:autoSpaceDN/>
        <w:adjustRightInd/>
        <w:rPr>
          <w:rFonts w:ascii="Arial" w:hAnsi="Arial" w:cs="Arial"/>
        </w:rPr>
      </w:pPr>
      <w:r w:rsidRPr="00E22636">
        <w:rPr>
          <w:rFonts w:ascii="Arial" w:hAnsi="Arial" w:cs="Arial"/>
        </w:rPr>
        <w:t>Note: It having been found, pursuant to Government Code Section 11344, that the printing of the regulations constituting the Conflict of Interest Code is impractical and these regulations being of limited and particular application are not published in full in the California Code of Regulations. The regulations are available to the public for review or purchase at cost at the following locations:</w:t>
      </w:r>
    </w:p>
    <w:p w:rsidR="00E22636" w:rsidRPr="00E22636" w:rsidRDefault="00E22636" w:rsidP="00E22636">
      <w:pPr>
        <w:widowControl/>
        <w:autoSpaceDE/>
        <w:autoSpaceDN/>
        <w:adjustRightInd/>
        <w:rPr>
          <w:rFonts w:ascii="Arial" w:hAnsi="Arial" w:cs="Arial"/>
        </w:rPr>
      </w:pPr>
      <w:bookmarkStart w:id="10" w:name="I4A9EEB12761011E3A68F8C44EB80153D"/>
      <w:bookmarkEnd w:id="10"/>
    </w:p>
    <w:p w:rsidR="00E22636" w:rsidRPr="00E22636" w:rsidRDefault="00E22636" w:rsidP="00E22636">
      <w:pPr>
        <w:widowControl/>
        <w:autoSpaceDE/>
        <w:autoSpaceDN/>
        <w:adjustRightInd/>
        <w:rPr>
          <w:rFonts w:ascii="Arial" w:hAnsi="Arial" w:cs="Arial"/>
        </w:rPr>
      </w:pPr>
      <w:r w:rsidRPr="00E22636">
        <w:rPr>
          <w:rFonts w:ascii="Arial" w:hAnsi="Arial" w:cs="Arial"/>
        </w:rPr>
        <w:t>EMERGENCY MEDICAL SERVICES AUTHORITY</w:t>
      </w:r>
    </w:p>
    <w:p w:rsidR="00E22636" w:rsidRPr="00E22636" w:rsidRDefault="00E22636" w:rsidP="00E22636">
      <w:pPr>
        <w:widowControl/>
        <w:autoSpaceDE/>
        <w:autoSpaceDN/>
        <w:adjustRightInd/>
        <w:rPr>
          <w:rFonts w:ascii="Arial" w:hAnsi="Arial" w:cs="Arial"/>
        </w:rPr>
      </w:pPr>
      <w:bookmarkStart w:id="11" w:name="I4A9EEB13761011E3A68F8C44EB80153D"/>
      <w:bookmarkEnd w:id="11"/>
    </w:p>
    <w:p w:rsidR="00E22636" w:rsidRPr="00E22636" w:rsidRDefault="00E22636" w:rsidP="00E22636">
      <w:pPr>
        <w:widowControl/>
        <w:autoSpaceDE/>
        <w:autoSpaceDN/>
        <w:adjustRightInd/>
        <w:rPr>
          <w:rFonts w:ascii="Arial" w:hAnsi="Arial" w:cs="Arial"/>
        </w:rPr>
      </w:pPr>
      <w:r w:rsidRPr="00E22636">
        <w:rPr>
          <w:rFonts w:ascii="Arial" w:hAnsi="Arial" w:cs="Arial"/>
        </w:rPr>
        <w:t>1600 NINTH STREET</w:t>
      </w:r>
    </w:p>
    <w:p w:rsidR="00E22636" w:rsidRPr="00E22636" w:rsidRDefault="00E22636" w:rsidP="00E22636">
      <w:pPr>
        <w:widowControl/>
        <w:autoSpaceDE/>
        <w:autoSpaceDN/>
        <w:adjustRightInd/>
        <w:rPr>
          <w:rFonts w:ascii="Arial" w:hAnsi="Arial" w:cs="Arial"/>
        </w:rPr>
      </w:pPr>
      <w:bookmarkStart w:id="12" w:name="I4A9EEB14761011E3A68F8C44EB80153D"/>
      <w:bookmarkEnd w:id="12"/>
    </w:p>
    <w:p w:rsidR="00E22636" w:rsidRPr="00E22636" w:rsidRDefault="00E22636" w:rsidP="00E22636">
      <w:pPr>
        <w:widowControl/>
        <w:autoSpaceDE/>
        <w:autoSpaceDN/>
        <w:adjustRightInd/>
        <w:rPr>
          <w:rFonts w:ascii="Arial" w:hAnsi="Arial" w:cs="Arial"/>
        </w:rPr>
      </w:pPr>
      <w:r w:rsidRPr="00E22636">
        <w:rPr>
          <w:rFonts w:ascii="Arial" w:hAnsi="Arial" w:cs="Arial"/>
        </w:rPr>
        <w:t>SACRAMENTO, CA 95814</w:t>
      </w:r>
    </w:p>
    <w:p w:rsidR="00E22636" w:rsidRPr="00E22636" w:rsidRDefault="00E22636" w:rsidP="00E22636">
      <w:pPr>
        <w:widowControl/>
        <w:autoSpaceDE/>
        <w:autoSpaceDN/>
        <w:adjustRightInd/>
        <w:rPr>
          <w:rFonts w:ascii="Arial" w:hAnsi="Arial" w:cs="Arial"/>
        </w:rPr>
      </w:pPr>
      <w:bookmarkStart w:id="13" w:name="I4A9F1220761011E3A68F8C44EB80153D"/>
      <w:bookmarkEnd w:id="13"/>
    </w:p>
    <w:p w:rsidR="00E22636" w:rsidRPr="00E22636" w:rsidRDefault="00E22636" w:rsidP="00E22636">
      <w:pPr>
        <w:widowControl/>
        <w:autoSpaceDE/>
        <w:autoSpaceDN/>
        <w:adjustRightInd/>
        <w:rPr>
          <w:rFonts w:ascii="Arial" w:hAnsi="Arial" w:cs="Arial"/>
        </w:rPr>
      </w:pPr>
      <w:r w:rsidRPr="00E22636">
        <w:rPr>
          <w:rFonts w:ascii="Arial" w:hAnsi="Arial" w:cs="Arial"/>
        </w:rPr>
        <w:t>FAIR POLITICAL PRACTICES COMMISSION</w:t>
      </w:r>
    </w:p>
    <w:p w:rsidR="00E22636" w:rsidRPr="00E22636" w:rsidRDefault="00E22636" w:rsidP="00E22636">
      <w:pPr>
        <w:widowControl/>
        <w:autoSpaceDE/>
        <w:autoSpaceDN/>
        <w:adjustRightInd/>
        <w:rPr>
          <w:rFonts w:ascii="Arial" w:hAnsi="Arial" w:cs="Arial"/>
        </w:rPr>
      </w:pPr>
      <w:bookmarkStart w:id="14" w:name="I4A9F1221761011E3A68F8C44EB80153D"/>
      <w:bookmarkEnd w:id="14"/>
    </w:p>
    <w:p w:rsidR="00E22636" w:rsidRPr="00E22636" w:rsidRDefault="00E22636" w:rsidP="00E22636">
      <w:pPr>
        <w:widowControl/>
        <w:autoSpaceDE/>
        <w:autoSpaceDN/>
        <w:adjustRightInd/>
        <w:rPr>
          <w:rFonts w:ascii="Arial" w:hAnsi="Arial" w:cs="Arial"/>
        </w:rPr>
      </w:pPr>
      <w:r w:rsidRPr="00E22636">
        <w:rPr>
          <w:rFonts w:ascii="Arial" w:hAnsi="Arial" w:cs="Arial"/>
        </w:rPr>
        <w:t>1100 K STREET</w:t>
      </w:r>
    </w:p>
    <w:p w:rsidR="00E22636" w:rsidRPr="00E22636" w:rsidRDefault="00E22636" w:rsidP="00E22636">
      <w:pPr>
        <w:widowControl/>
        <w:autoSpaceDE/>
        <w:autoSpaceDN/>
        <w:adjustRightInd/>
        <w:rPr>
          <w:rFonts w:ascii="Arial" w:hAnsi="Arial" w:cs="Arial"/>
        </w:rPr>
      </w:pPr>
      <w:bookmarkStart w:id="15" w:name="I4A9F1222761011E3A68F8C44EB80153D"/>
      <w:bookmarkEnd w:id="15"/>
    </w:p>
    <w:p w:rsidR="00E22636" w:rsidRPr="00E22636" w:rsidRDefault="00E22636" w:rsidP="00E22636">
      <w:pPr>
        <w:widowControl/>
        <w:autoSpaceDE/>
        <w:autoSpaceDN/>
        <w:adjustRightInd/>
        <w:rPr>
          <w:rFonts w:ascii="Arial" w:hAnsi="Arial" w:cs="Arial"/>
        </w:rPr>
      </w:pPr>
      <w:r w:rsidRPr="00E22636">
        <w:rPr>
          <w:rFonts w:ascii="Arial" w:hAnsi="Arial" w:cs="Arial"/>
        </w:rPr>
        <w:t>SACRAMENTO, CA 95814</w:t>
      </w:r>
    </w:p>
    <w:p w:rsidR="00E22636" w:rsidRPr="00E22636" w:rsidRDefault="00E22636" w:rsidP="00E22636">
      <w:pPr>
        <w:widowControl/>
        <w:autoSpaceDE/>
        <w:autoSpaceDN/>
        <w:adjustRightInd/>
        <w:rPr>
          <w:rFonts w:ascii="Arial" w:hAnsi="Arial" w:cs="Arial"/>
        </w:rPr>
      </w:pPr>
      <w:bookmarkStart w:id="16" w:name="I4A9F1223761011E3A68F8C44EB80153D"/>
      <w:bookmarkEnd w:id="16"/>
    </w:p>
    <w:p w:rsidR="00E22636" w:rsidRPr="00E22636" w:rsidRDefault="00E22636" w:rsidP="00E22636">
      <w:pPr>
        <w:widowControl/>
        <w:autoSpaceDE/>
        <w:autoSpaceDN/>
        <w:adjustRightInd/>
        <w:rPr>
          <w:rFonts w:ascii="Arial" w:hAnsi="Arial" w:cs="Arial"/>
        </w:rPr>
      </w:pPr>
      <w:r w:rsidRPr="00E22636">
        <w:rPr>
          <w:rFonts w:ascii="Arial" w:hAnsi="Arial" w:cs="Arial"/>
        </w:rPr>
        <w:t>ARCHIVES</w:t>
      </w:r>
    </w:p>
    <w:p w:rsidR="00E22636" w:rsidRPr="00E22636" w:rsidRDefault="00E22636" w:rsidP="00E22636">
      <w:pPr>
        <w:widowControl/>
        <w:autoSpaceDE/>
        <w:autoSpaceDN/>
        <w:adjustRightInd/>
        <w:rPr>
          <w:rFonts w:ascii="Arial" w:hAnsi="Arial" w:cs="Arial"/>
        </w:rPr>
      </w:pPr>
      <w:bookmarkStart w:id="17" w:name="I4A9F1224761011E3A68F8C44EB80153D"/>
      <w:bookmarkEnd w:id="17"/>
    </w:p>
    <w:p w:rsidR="00E22636" w:rsidRPr="00E22636" w:rsidRDefault="00E22636" w:rsidP="00E22636">
      <w:pPr>
        <w:widowControl/>
        <w:autoSpaceDE/>
        <w:autoSpaceDN/>
        <w:adjustRightInd/>
        <w:rPr>
          <w:rFonts w:ascii="Arial" w:hAnsi="Arial" w:cs="Arial"/>
        </w:rPr>
      </w:pPr>
      <w:r w:rsidRPr="00E22636">
        <w:rPr>
          <w:rFonts w:ascii="Arial" w:hAnsi="Arial" w:cs="Arial"/>
        </w:rPr>
        <w:t>SECRETARY OF STATE</w:t>
      </w:r>
    </w:p>
    <w:p w:rsidR="00E22636" w:rsidRPr="00E22636" w:rsidRDefault="00E22636" w:rsidP="00E22636">
      <w:pPr>
        <w:widowControl/>
        <w:autoSpaceDE/>
        <w:autoSpaceDN/>
        <w:adjustRightInd/>
        <w:rPr>
          <w:rFonts w:ascii="Arial" w:hAnsi="Arial" w:cs="Arial"/>
        </w:rPr>
      </w:pPr>
      <w:bookmarkStart w:id="18" w:name="I4A9F3930761011E3A68F8C44EB80153D"/>
      <w:bookmarkEnd w:id="18"/>
    </w:p>
    <w:p w:rsidR="00E22636" w:rsidRPr="00E22636" w:rsidRDefault="00E22636" w:rsidP="00E22636">
      <w:pPr>
        <w:widowControl/>
        <w:autoSpaceDE/>
        <w:autoSpaceDN/>
        <w:adjustRightInd/>
        <w:rPr>
          <w:rFonts w:ascii="Arial" w:hAnsi="Arial" w:cs="Arial"/>
        </w:rPr>
      </w:pPr>
      <w:r w:rsidRPr="00E22636">
        <w:rPr>
          <w:rFonts w:ascii="Arial" w:hAnsi="Arial" w:cs="Arial"/>
        </w:rPr>
        <w:t>1020 “O” STREET</w:t>
      </w:r>
    </w:p>
    <w:p w:rsidR="00E22636" w:rsidRPr="00E22636" w:rsidRDefault="00E22636" w:rsidP="00E22636">
      <w:pPr>
        <w:widowControl/>
        <w:autoSpaceDE/>
        <w:autoSpaceDN/>
        <w:adjustRightInd/>
        <w:rPr>
          <w:rFonts w:ascii="Arial" w:hAnsi="Arial" w:cs="Arial"/>
        </w:rPr>
      </w:pPr>
      <w:bookmarkStart w:id="19" w:name="I4A9F3931761011E3A68F8C44EB80153D"/>
      <w:bookmarkEnd w:id="19"/>
    </w:p>
    <w:p w:rsidR="00E22636" w:rsidRPr="00E22636" w:rsidRDefault="00E22636" w:rsidP="00E22636">
      <w:pPr>
        <w:widowControl/>
        <w:autoSpaceDE/>
        <w:autoSpaceDN/>
        <w:adjustRightInd/>
        <w:rPr>
          <w:rFonts w:ascii="Arial" w:hAnsi="Arial" w:cs="Arial"/>
        </w:rPr>
      </w:pPr>
      <w:r w:rsidRPr="00E22636">
        <w:rPr>
          <w:rFonts w:ascii="Arial" w:hAnsi="Arial" w:cs="Arial"/>
        </w:rPr>
        <w:t>SACRAMENTO, CA 95814</w:t>
      </w:r>
    </w:p>
    <w:p w:rsidR="00E22636" w:rsidRPr="00E22636" w:rsidRDefault="00E22636" w:rsidP="00E22636"/>
    <w:p w:rsidR="00B51FD7" w:rsidRPr="00D83D53" w:rsidRDefault="00B51FD7" w:rsidP="00B51FD7">
      <w:pPr>
        <w:rPr>
          <w:rFonts w:ascii="Arial" w:hAnsi="Arial" w:cs="Arial"/>
        </w:rPr>
      </w:pPr>
    </w:p>
    <w:p w:rsidR="00B51FD7" w:rsidRPr="00D83D53" w:rsidRDefault="00B51FD7" w:rsidP="00B51FD7">
      <w:pPr>
        <w:pStyle w:val="Pa0"/>
        <w:rPr>
          <w:rStyle w:val="A3"/>
        </w:rPr>
      </w:pPr>
      <w:r w:rsidRPr="00D83D53">
        <w:rPr>
          <w:rStyle w:val="A3"/>
        </w:rPr>
        <w:t>The Political Reform Act, Government Code Sections 81000, et seq., requires state and local government agencies and commissions to adopt and promulgate Conflict of Interest Codes. The Fair Political Practices Commission has adopted a regulation, 2 Cal Code of Regulations Section 18730, which contains the terms of a standard Conflict of Interest Code, which can be incorporated by reference, and which may be amended by the Fair Political Practices Com</w:t>
      </w:r>
      <w:r w:rsidRPr="00D83D53">
        <w:rPr>
          <w:rStyle w:val="A3"/>
        </w:rPr>
        <w:softHyphen/>
        <w:t xml:space="preserve">mission to conform to amendments in the Political Reform Act after public notice and hearings. Therefore, the terms of Cal Code of Regulations Section 18730 and any amendments to it duly adopted by the Fair Political Practices Commission, along with the attached Appendix in which officials and employees are designated and disclosure categories are set forth, are hereby incorporated by reference and constitute the Conflict of Interest Code of the State Emergency Medical Services Authority and the Commission on Emergency Medical Services. </w:t>
      </w:r>
    </w:p>
    <w:p w:rsidR="00B51FD7" w:rsidRPr="00D83D53" w:rsidRDefault="00B51FD7" w:rsidP="00B51FD7">
      <w:pPr>
        <w:rPr>
          <w:rFonts w:ascii="Arial" w:hAnsi="Arial" w:cs="Arial"/>
        </w:rPr>
      </w:pPr>
    </w:p>
    <w:p w:rsidR="00B51FD7" w:rsidRPr="00D83D53" w:rsidRDefault="00B51FD7" w:rsidP="00B51FD7">
      <w:pPr>
        <w:pStyle w:val="Pa0"/>
        <w:rPr>
          <w:rStyle w:val="A3"/>
        </w:rPr>
      </w:pPr>
      <w:r w:rsidRPr="00D83D53">
        <w:rPr>
          <w:rStyle w:val="A3"/>
        </w:rPr>
        <w:t>Designated employees and Commission members shall file statements of economic interests with the Authority. Upon receipt of the statements of the Director of Emergency Medical Ser</w:t>
      </w:r>
      <w:r w:rsidRPr="00D83D53">
        <w:rPr>
          <w:rStyle w:val="A3"/>
        </w:rPr>
        <w:softHyphen/>
        <w:t xml:space="preserve">vices Authority and the Commission Members, the Authority shall make and retain a copy and forward the original of these statements to the Fair Political Practices Commission. </w:t>
      </w:r>
    </w:p>
    <w:p w:rsidR="00B51FD7" w:rsidRPr="00D83D53" w:rsidRDefault="00B51FD7" w:rsidP="00B51FD7">
      <w:pPr>
        <w:rPr>
          <w:rFonts w:ascii="Arial" w:hAnsi="Arial" w:cs="Arial"/>
        </w:rPr>
      </w:pPr>
    </w:p>
    <w:p w:rsidR="00B51FD7" w:rsidRPr="00D83D53" w:rsidRDefault="00B51FD7" w:rsidP="00B51FD7">
      <w:pPr>
        <w:pStyle w:val="Pa0"/>
        <w:rPr>
          <w:rStyle w:val="A3"/>
        </w:rPr>
      </w:pPr>
      <w:r w:rsidRPr="00D83D53">
        <w:rPr>
          <w:rStyle w:val="A3"/>
        </w:rPr>
        <w:t>STATE EMS AUTHORITY AND EMS COMMISSION MEMBERS</w:t>
      </w:r>
    </w:p>
    <w:p w:rsidR="00B51FD7" w:rsidRPr="00D83D53" w:rsidRDefault="00B51FD7" w:rsidP="00B51FD7">
      <w:pPr>
        <w:pStyle w:val="Pa0"/>
        <w:rPr>
          <w:color w:val="000000"/>
        </w:rPr>
      </w:pPr>
      <w:r w:rsidRPr="00D83D53">
        <w:rPr>
          <w:rStyle w:val="A3"/>
        </w:rPr>
        <w:t xml:space="preserve"> </w:t>
      </w:r>
    </w:p>
    <w:p w:rsidR="00B51FD7" w:rsidRPr="00D83D53" w:rsidRDefault="00B51FD7" w:rsidP="00B51FD7">
      <w:pPr>
        <w:pStyle w:val="Pa0"/>
        <w:rPr>
          <w:color w:val="000000"/>
        </w:rPr>
      </w:pPr>
      <w:r w:rsidRPr="00D83D53">
        <w:rPr>
          <w:rStyle w:val="A3"/>
        </w:rPr>
        <w:t xml:space="preserve">Designated Positions </w:t>
      </w:r>
      <w:r w:rsidRPr="00D83D53">
        <w:rPr>
          <w:rStyle w:val="A3"/>
        </w:rPr>
        <w:tab/>
      </w:r>
      <w:r w:rsidRPr="00D83D53">
        <w:rPr>
          <w:rStyle w:val="A3"/>
        </w:rPr>
        <w:tab/>
      </w:r>
      <w:r w:rsidRPr="00D83D53">
        <w:rPr>
          <w:rStyle w:val="A3"/>
        </w:rPr>
        <w:tab/>
        <w:t xml:space="preserve">Disclosure Categories </w:t>
      </w:r>
    </w:p>
    <w:p w:rsidR="00B51FD7" w:rsidRPr="00D83D53" w:rsidRDefault="00B51FD7" w:rsidP="00B51FD7">
      <w:pPr>
        <w:pStyle w:val="Pa0"/>
        <w:rPr>
          <w:color w:val="000000"/>
        </w:rPr>
      </w:pPr>
      <w:r w:rsidRPr="00D83D53">
        <w:rPr>
          <w:rStyle w:val="A3"/>
        </w:rPr>
        <w:t xml:space="preserve">Commission Members </w:t>
      </w:r>
      <w:r w:rsidRPr="00D83D53">
        <w:rPr>
          <w:rStyle w:val="A3"/>
        </w:rPr>
        <w:tab/>
      </w:r>
      <w:r w:rsidRPr="00D83D53">
        <w:rPr>
          <w:rStyle w:val="A3"/>
        </w:rPr>
        <w:tab/>
      </w:r>
      <w:r w:rsidRPr="00D83D53">
        <w:rPr>
          <w:rStyle w:val="A3"/>
        </w:rPr>
        <w:tab/>
        <w:t xml:space="preserve">1, 2, 3 </w:t>
      </w:r>
    </w:p>
    <w:p w:rsidR="00B51FD7" w:rsidRPr="00D83D53" w:rsidRDefault="00B51FD7" w:rsidP="00B51FD7">
      <w:pPr>
        <w:pStyle w:val="Pa0"/>
        <w:rPr>
          <w:color w:val="000000"/>
        </w:rPr>
      </w:pPr>
      <w:r w:rsidRPr="00D83D53">
        <w:rPr>
          <w:rStyle w:val="A3"/>
        </w:rPr>
        <w:t xml:space="preserve">Director, EMSA </w:t>
      </w:r>
      <w:r w:rsidRPr="00D83D53">
        <w:rPr>
          <w:rStyle w:val="A3"/>
        </w:rPr>
        <w:tab/>
      </w:r>
      <w:r w:rsidRPr="00D83D53">
        <w:rPr>
          <w:rStyle w:val="A3"/>
        </w:rPr>
        <w:tab/>
      </w:r>
      <w:r w:rsidRPr="00D83D53">
        <w:rPr>
          <w:rStyle w:val="A3"/>
        </w:rPr>
        <w:tab/>
      </w:r>
      <w:r w:rsidRPr="00D83D53">
        <w:rPr>
          <w:rStyle w:val="A3"/>
        </w:rPr>
        <w:tab/>
        <w:t xml:space="preserve">1, 2, 3, 4 </w:t>
      </w:r>
    </w:p>
    <w:p w:rsidR="00B51FD7" w:rsidRPr="00D83D53" w:rsidRDefault="00B51FD7" w:rsidP="00B51FD7">
      <w:pPr>
        <w:pStyle w:val="Pa0"/>
        <w:rPr>
          <w:color w:val="000000"/>
        </w:rPr>
      </w:pPr>
      <w:r w:rsidRPr="00D83D53">
        <w:rPr>
          <w:rStyle w:val="A3"/>
        </w:rPr>
        <w:t xml:space="preserve">Chief Deputy Director </w:t>
      </w:r>
      <w:r w:rsidRPr="00D83D53">
        <w:rPr>
          <w:rStyle w:val="A3"/>
        </w:rPr>
        <w:tab/>
      </w:r>
      <w:r w:rsidRPr="00D83D53">
        <w:rPr>
          <w:rStyle w:val="A3"/>
        </w:rPr>
        <w:tab/>
      </w:r>
      <w:r w:rsidRPr="00D83D53">
        <w:rPr>
          <w:rStyle w:val="A3"/>
        </w:rPr>
        <w:tab/>
        <w:t xml:space="preserve">1, 2, 3, 4 </w:t>
      </w:r>
    </w:p>
    <w:p w:rsidR="00B51FD7" w:rsidRPr="00D83D53" w:rsidRDefault="00B51FD7" w:rsidP="00B51FD7">
      <w:pPr>
        <w:pStyle w:val="Pa0"/>
        <w:rPr>
          <w:rStyle w:val="A3"/>
        </w:rPr>
      </w:pPr>
      <w:r w:rsidRPr="00D83D53">
        <w:rPr>
          <w:rStyle w:val="A3"/>
        </w:rPr>
        <w:t xml:space="preserve">Consultants </w:t>
      </w:r>
      <w:r w:rsidRPr="00D83D53">
        <w:rPr>
          <w:rStyle w:val="A3"/>
        </w:rPr>
        <w:tab/>
      </w:r>
      <w:r w:rsidRPr="00D83D53">
        <w:rPr>
          <w:rStyle w:val="A3"/>
        </w:rPr>
        <w:tab/>
      </w:r>
      <w:r w:rsidRPr="00D83D53">
        <w:rPr>
          <w:rStyle w:val="A3"/>
        </w:rPr>
        <w:tab/>
      </w:r>
      <w:r w:rsidRPr="00D83D53">
        <w:rPr>
          <w:rStyle w:val="A3"/>
        </w:rPr>
        <w:tab/>
        <w:t xml:space="preserve">1, 2, 3, 4 </w:t>
      </w:r>
    </w:p>
    <w:p w:rsidR="00B51FD7" w:rsidRPr="00D83D53" w:rsidRDefault="00B51FD7" w:rsidP="00B51FD7">
      <w:pPr>
        <w:rPr>
          <w:rFonts w:ascii="Arial" w:hAnsi="Arial" w:cs="Arial"/>
        </w:rPr>
      </w:pPr>
    </w:p>
    <w:p w:rsidR="00B51FD7" w:rsidRPr="00D83D53" w:rsidRDefault="00B51FD7" w:rsidP="00B51FD7">
      <w:pPr>
        <w:pStyle w:val="Pa0"/>
        <w:rPr>
          <w:rStyle w:val="A3"/>
        </w:rPr>
      </w:pPr>
      <w:r w:rsidRPr="00D83D53">
        <w:rPr>
          <w:rStyle w:val="A3"/>
        </w:rPr>
        <w:t xml:space="preserve">With respect to Consultants, the Director may determine in writing that a particular consultant is hired to perform a range of duties that are limited in scope and thus is not required to comply with the disclosure requirements described in these categories. Such description shall include a description of the consultant’s duties and, based upon that description, a statement of the extent of disclosure requirements. The Director shall forward a copy of this determination to the Fair Political Practices Commission. Nothing herein excuses any such consultant from any other provision of this Conflict of Interest Code. </w:t>
      </w:r>
    </w:p>
    <w:p w:rsidR="00B51FD7" w:rsidRPr="00D83D53" w:rsidRDefault="00B51FD7" w:rsidP="00B51FD7">
      <w:pPr>
        <w:rPr>
          <w:rFonts w:ascii="Arial" w:hAnsi="Arial" w:cs="Arial"/>
        </w:rPr>
      </w:pPr>
    </w:p>
    <w:p w:rsidR="00B51FD7" w:rsidRPr="00D83D53" w:rsidRDefault="00B51FD7" w:rsidP="00B51FD7">
      <w:pPr>
        <w:pStyle w:val="Pa0"/>
        <w:rPr>
          <w:color w:val="000000"/>
        </w:rPr>
      </w:pPr>
      <w:r w:rsidRPr="00D83D53">
        <w:rPr>
          <w:rStyle w:val="A3"/>
        </w:rPr>
        <w:t xml:space="preserve">Category 1 </w:t>
      </w:r>
    </w:p>
    <w:p w:rsidR="00B51FD7" w:rsidRPr="00D83D53" w:rsidRDefault="00B51FD7" w:rsidP="00B51FD7">
      <w:pPr>
        <w:pStyle w:val="Pa0"/>
        <w:rPr>
          <w:color w:val="000000"/>
        </w:rPr>
      </w:pPr>
      <w:r w:rsidRPr="00D83D53">
        <w:rPr>
          <w:rStyle w:val="A3"/>
        </w:rPr>
        <w:t xml:space="preserve">Designated employees in this category shall disclose investments in, income from, and </w:t>
      </w:r>
    </w:p>
    <w:p w:rsidR="00B51FD7" w:rsidRPr="00D83D53" w:rsidRDefault="00B51FD7" w:rsidP="00B51FD7">
      <w:pPr>
        <w:pStyle w:val="Pa0"/>
        <w:rPr>
          <w:color w:val="000000"/>
        </w:rPr>
      </w:pPr>
      <w:proofErr w:type="gramStart"/>
      <w:r w:rsidRPr="00D83D53">
        <w:rPr>
          <w:rStyle w:val="A3"/>
        </w:rPr>
        <w:t>business</w:t>
      </w:r>
      <w:proofErr w:type="gramEnd"/>
      <w:r w:rsidRPr="00D83D53">
        <w:rPr>
          <w:rStyle w:val="A3"/>
        </w:rPr>
        <w:t xml:space="preserve"> positions with any business entity or non-profit corporation which: </w:t>
      </w:r>
    </w:p>
    <w:p w:rsidR="00B51FD7" w:rsidRPr="00D83D53" w:rsidRDefault="00B51FD7" w:rsidP="00B51FD7">
      <w:pPr>
        <w:pStyle w:val="Pa0"/>
        <w:rPr>
          <w:color w:val="000000"/>
        </w:rPr>
      </w:pPr>
      <w:r w:rsidRPr="00D83D53">
        <w:rPr>
          <w:rStyle w:val="A3"/>
        </w:rPr>
        <w:t xml:space="preserve">(a) Provides emergency medical services including, but not limited to hospitals, medical clinics, laboratories, pharmacies and ambulance companies; </w:t>
      </w:r>
    </w:p>
    <w:p w:rsidR="00B51FD7" w:rsidRPr="00D83D53" w:rsidRDefault="00B51FD7" w:rsidP="00B51FD7">
      <w:pPr>
        <w:pStyle w:val="Pa0"/>
        <w:rPr>
          <w:color w:val="000000"/>
        </w:rPr>
      </w:pPr>
      <w:r w:rsidRPr="00D83D53">
        <w:rPr>
          <w:rStyle w:val="A3"/>
        </w:rPr>
        <w:t>(</w:t>
      </w:r>
      <w:proofErr w:type="gramStart"/>
      <w:r w:rsidRPr="00D83D53">
        <w:rPr>
          <w:rStyle w:val="A3"/>
        </w:rPr>
        <w:t>b</w:t>
      </w:r>
      <w:proofErr w:type="gramEnd"/>
      <w:r w:rsidRPr="00D83D53">
        <w:rPr>
          <w:rStyle w:val="A3"/>
        </w:rPr>
        <w:t xml:space="preserve">) Manufactures, sells, or distributes medical equipment, supplies or services; </w:t>
      </w:r>
    </w:p>
    <w:p w:rsidR="00B51FD7" w:rsidRPr="00D83D53" w:rsidRDefault="00B51FD7" w:rsidP="00B51FD7">
      <w:pPr>
        <w:pStyle w:val="Pa0"/>
        <w:rPr>
          <w:color w:val="000000"/>
        </w:rPr>
      </w:pPr>
      <w:r w:rsidRPr="00D83D53">
        <w:rPr>
          <w:rStyle w:val="A3"/>
        </w:rPr>
        <w:t xml:space="preserve">(c) Provides training or training materials for persons engaged in emergency medical services programs; or, </w:t>
      </w:r>
    </w:p>
    <w:p w:rsidR="00B51FD7" w:rsidRPr="00D83D53" w:rsidRDefault="00B51FD7" w:rsidP="00B51FD7">
      <w:pPr>
        <w:pStyle w:val="Pa0"/>
        <w:rPr>
          <w:rStyle w:val="A3"/>
        </w:rPr>
      </w:pPr>
      <w:r w:rsidRPr="00D83D53">
        <w:rPr>
          <w:rStyle w:val="A3"/>
        </w:rPr>
        <w:t xml:space="preserve">(d) Provides consulting services for the planning or provision of emergency medical services. </w:t>
      </w:r>
    </w:p>
    <w:p w:rsidR="00B51FD7" w:rsidRPr="00D83D53" w:rsidRDefault="00B51FD7" w:rsidP="00B51FD7">
      <w:pPr>
        <w:rPr>
          <w:rFonts w:ascii="Arial" w:hAnsi="Arial" w:cs="Arial"/>
        </w:rPr>
      </w:pPr>
    </w:p>
    <w:p w:rsidR="00B51FD7" w:rsidRPr="00D83D53" w:rsidRDefault="00B51FD7" w:rsidP="00B51FD7">
      <w:pPr>
        <w:pStyle w:val="Pa0"/>
        <w:rPr>
          <w:color w:val="000000"/>
        </w:rPr>
      </w:pPr>
      <w:r w:rsidRPr="00D83D53">
        <w:rPr>
          <w:rStyle w:val="A3"/>
        </w:rPr>
        <w:t xml:space="preserve">Category 2 </w:t>
      </w:r>
    </w:p>
    <w:p w:rsidR="00B51FD7" w:rsidRPr="00D83D53" w:rsidRDefault="00B51FD7" w:rsidP="00B51FD7">
      <w:pPr>
        <w:rPr>
          <w:rStyle w:val="A3"/>
          <w:rFonts w:ascii="Arial" w:hAnsi="Arial" w:cs="Arial"/>
        </w:rPr>
      </w:pPr>
      <w:r w:rsidRPr="00D83D53">
        <w:rPr>
          <w:rStyle w:val="A3"/>
          <w:rFonts w:ascii="Arial" w:hAnsi="Arial" w:cs="Arial"/>
        </w:rPr>
        <w:lastRenderedPageBreak/>
        <w:t>Designated employees in this category shall disclose investments in, income from, and busi</w:t>
      </w:r>
      <w:r w:rsidRPr="00D83D53">
        <w:rPr>
          <w:rStyle w:val="A3"/>
          <w:rFonts w:ascii="Arial" w:hAnsi="Arial" w:cs="Arial"/>
        </w:rPr>
        <w:softHyphen/>
        <w:t>ness positions with any business entity or for-profit corporation of the type which provides goods or services to the EMS Authority.</w:t>
      </w:r>
    </w:p>
    <w:p w:rsidR="00B51FD7" w:rsidRPr="00D83D53" w:rsidRDefault="00B51FD7" w:rsidP="00B51FD7">
      <w:pPr>
        <w:rPr>
          <w:rStyle w:val="A3"/>
          <w:rFonts w:ascii="Arial" w:hAnsi="Arial" w:cs="Arial"/>
        </w:rPr>
      </w:pPr>
    </w:p>
    <w:p w:rsidR="00B51FD7" w:rsidRPr="00D83D53" w:rsidRDefault="00B51FD7" w:rsidP="00B51FD7">
      <w:pPr>
        <w:pStyle w:val="Pa0"/>
        <w:rPr>
          <w:color w:val="000000"/>
        </w:rPr>
      </w:pPr>
      <w:r w:rsidRPr="00D83D53">
        <w:rPr>
          <w:rStyle w:val="A3"/>
        </w:rPr>
        <w:t xml:space="preserve">Category 3 </w:t>
      </w:r>
    </w:p>
    <w:p w:rsidR="00B51FD7" w:rsidRPr="00D83D53" w:rsidRDefault="00B51FD7" w:rsidP="00B51FD7">
      <w:pPr>
        <w:pStyle w:val="Pa0"/>
        <w:rPr>
          <w:rStyle w:val="A3"/>
        </w:rPr>
      </w:pPr>
      <w:r w:rsidRPr="00D83D53">
        <w:rPr>
          <w:rStyle w:val="A3"/>
        </w:rPr>
        <w:t xml:space="preserve">Designated employees in this category shall disclose investments in and sources of income from business entities of the type providing training for persons engaged in Emergency Medical Services programs. </w:t>
      </w:r>
    </w:p>
    <w:p w:rsidR="00B51FD7" w:rsidRPr="00D83D53" w:rsidRDefault="00B51FD7" w:rsidP="00B51FD7">
      <w:pPr>
        <w:rPr>
          <w:rFonts w:ascii="Arial" w:hAnsi="Arial" w:cs="Arial"/>
        </w:rPr>
      </w:pPr>
    </w:p>
    <w:p w:rsidR="00B51FD7" w:rsidRPr="00D83D53" w:rsidRDefault="00B51FD7" w:rsidP="00B51FD7">
      <w:pPr>
        <w:pStyle w:val="Pa0"/>
        <w:rPr>
          <w:color w:val="000000"/>
        </w:rPr>
      </w:pPr>
      <w:r w:rsidRPr="00D83D53">
        <w:rPr>
          <w:rStyle w:val="A3"/>
        </w:rPr>
        <w:t xml:space="preserve">Category 4 </w:t>
      </w:r>
    </w:p>
    <w:p w:rsidR="00B51FD7" w:rsidRPr="00D83D53" w:rsidRDefault="00B51FD7" w:rsidP="00B51FD7">
      <w:pPr>
        <w:rPr>
          <w:rStyle w:val="A3"/>
          <w:rFonts w:ascii="Arial" w:hAnsi="Arial" w:cs="Arial"/>
        </w:rPr>
      </w:pPr>
      <w:r w:rsidRPr="00D83D53">
        <w:rPr>
          <w:rStyle w:val="A3"/>
          <w:rFonts w:ascii="Arial" w:hAnsi="Arial" w:cs="Arial"/>
        </w:rPr>
        <w:t>Designated employees in this category shall disclose investments in and sources of income from business entities of the type which provide goods or services to the EMS Authority.</w:t>
      </w:r>
    </w:p>
    <w:p w:rsidR="00EB0E98" w:rsidRDefault="00EB0E98"/>
    <w:sectPr w:rsidR="00EB0E98" w:rsidSect="00D342F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F0" w:rsidRDefault="00D342F0" w:rsidP="00D342F0">
      <w:r>
        <w:separator/>
      </w:r>
    </w:p>
  </w:endnote>
  <w:endnote w:type="continuationSeparator" w:id="0">
    <w:p w:rsidR="00D342F0" w:rsidRDefault="00D342F0" w:rsidP="00D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92825"/>
      <w:docPartObj>
        <w:docPartGallery w:val="Page Numbers (Bottom of Page)"/>
        <w:docPartUnique/>
      </w:docPartObj>
    </w:sdtPr>
    <w:sdtEndPr>
      <w:rPr>
        <w:noProof/>
      </w:rPr>
    </w:sdtEndPr>
    <w:sdtContent>
      <w:p w:rsidR="00D342F0" w:rsidRDefault="00D342F0">
        <w:pPr>
          <w:pStyle w:val="Footer"/>
          <w:jc w:val="center"/>
        </w:pPr>
        <w:r>
          <w:fldChar w:fldCharType="begin"/>
        </w:r>
        <w:r>
          <w:instrText xml:space="preserve"> PAGE   \* MERGEFORMAT </w:instrText>
        </w:r>
        <w:r>
          <w:fldChar w:fldCharType="separate"/>
        </w:r>
        <w:r w:rsidR="00A314A9">
          <w:rPr>
            <w:noProof/>
          </w:rPr>
          <w:t>3</w:t>
        </w:r>
        <w:r>
          <w:rPr>
            <w:noProof/>
          </w:rPr>
          <w:fldChar w:fldCharType="end"/>
        </w:r>
      </w:p>
    </w:sdtContent>
  </w:sdt>
  <w:p w:rsidR="00D342F0" w:rsidRDefault="00D3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F0" w:rsidRDefault="00D342F0" w:rsidP="00D342F0">
      <w:r>
        <w:separator/>
      </w:r>
    </w:p>
  </w:footnote>
  <w:footnote w:type="continuationSeparator" w:id="0">
    <w:p w:rsidR="00D342F0" w:rsidRDefault="00D342F0" w:rsidP="00D34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D7"/>
    <w:rsid w:val="002D049F"/>
    <w:rsid w:val="00466842"/>
    <w:rsid w:val="00A314A9"/>
    <w:rsid w:val="00B51FD7"/>
    <w:rsid w:val="00D216E4"/>
    <w:rsid w:val="00D342F0"/>
    <w:rsid w:val="00E22636"/>
    <w:rsid w:val="00E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D7"/>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B51FD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D7"/>
    <w:rPr>
      <w:rFonts w:ascii="Cambria" w:eastAsia="Times New Roman" w:hAnsi="Cambria" w:cs="Times New Roman"/>
      <w:b/>
      <w:bCs/>
      <w:kern w:val="32"/>
      <w:sz w:val="32"/>
      <w:szCs w:val="32"/>
    </w:rPr>
  </w:style>
  <w:style w:type="character" w:customStyle="1" w:styleId="A3">
    <w:name w:val="A3"/>
    <w:uiPriority w:val="99"/>
    <w:rsid w:val="00B51FD7"/>
    <w:rPr>
      <w:color w:val="000000"/>
      <w:sz w:val="20"/>
      <w:szCs w:val="20"/>
    </w:rPr>
  </w:style>
  <w:style w:type="paragraph" w:customStyle="1" w:styleId="Pa0">
    <w:name w:val="Pa0"/>
    <w:basedOn w:val="Normal"/>
    <w:next w:val="Normal"/>
    <w:uiPriority w:val="99"/>
    <w:rsid w:val="00B51FD7"/>
    <w:pPr>
      <w:widowControl/>
      <w:spacing w:line="241" w:lineRule="atLeast"/>
    </w:pPr>
    <w:rPr>
      <w:rFonts w:ascii="Arial" w:hAnsi="Arial" w:cs="Arial"/>
    </w:rPr>
  </w:style>
  <w:style w:type="character" w:customStyle="1" w:styleId="treeitemselected">
    <w:name w:val="treeitemselected"/>
    <w:rsid w:val="00B51FD7"/>
  </w:style>
  <w:style w:type="paragraph" w:styleId="Header">
    <w:name w:val="header"/>
    <w:basedOn w:val="Normal"/>
    <w:link w:val="HeaderChar"/>
    <w:uiPriority w:val="99"/>
    <w:unhideWhenUsed/>
    <w:rsid w:val="00D342F0"/>
    <w:pPr>
      <w:tabs>
        <w:tab w:val="center" w:pos="4680"/>
        <w:tab w:val="right" w:pos="9360"/>
      </w:tabs>
    </w:pPr>
  </w:style>
  <w:style w:type="character" w:customStyle="1" w:styleId="HeaderChar">
    <w:name w:val="Header Char"/>
    <w:basedOn w:val="DefaultParagraphFont"/>
    <w:link w:val="Header"/>
    <w:uiPriority w:val="99"/>
    <w:rsid w:val="00D342F0"/>
    <w:rPr>
      <w:rFonts w:ascii="Courier 12pt" w:eastAsia="Times New Roman" w:hAnsi="Courier 12pt" w:cs="Courier 12pt"/>
      <w:sz w:val="24"/>
      <w:szCs w:val="24"/>
    </w:rPr>
  </w:style>
  <w:style w:type="paragraph" w:styleId="Footer">
    <w:name w:val="footer"/>
    <w:basedOn w:val="Normal"/>
    <w:link w:val="FooterChar"/>
    <w:uiPriority w:val="99"/>
    <w:unhideWhenUsed/>
    <w:rsid w:val="00D342F0"/>
    <w:pPr>
      <w:tabs>
        <w:tab w:val="center" w:pos="4680"/>
        <w:tab w:val="right" w:pos="9360"/>
      </w:tabs>
    </w:pPr>
  </w:style>
  <w:style w:type="character" w:customStyle="1" w:styleId="FooterChar">
    <w:name w:val="Footer Char"/>
    <w:basedOn w:val="DefaultParagraphFont"/>
    <w:link w:val="Footer"/>
    <w:uiPriority w:val="99"/>
    <w:rsid w:val="00D342F0"/>
    <w:rPr>
      <w:rFonts w:ascii="Courier 12pt" w:eastAsia="Times New Roman" w:hAnsi="Courier 12pt" w:cs="Courier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D7"/>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B51FD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D7"/>
    <w:rPr>
      <w:rFonts w:ascii="Cambria" w:eastAsia="Times New Roman" w:hAnsi="Cambria" w:cs="Times New Roman"/>
      <w:b/>
      <w:bCs/>
      <w:kern w:val="32"/>
      <w:sz w:val="32"/>
      <w:szCs w:val="32"/>
    </w:rPr>
  </w:style>
  <w:style w:type="character" w:customStyle="1" w:styleId="A3">
    <w:name w:val="A3"/>
    <w:uiPriority w:val="99"/>
    <w:rsid w:val="00B51FD7"/>
    <w:rPr>
      <w:color w:val="000000"/>
      <w:sz w:val="20"/>
      <w:szCs w:val="20"/>
    </w:rPr>
  </w:style>
  <w:style w:type="paragraph" w:customStyle="1" w:styleId="Pa0">
    <w:name w:val="Pa0"/>
    <w:basedOn w:val="Normal"/>
    <w:next w:val="Normal"/>
    <w:uiPriority w:val="99"/>
    <w:rsid w:val="00B51FD7"/>
    <w:pPr>
      <w:widowControl/>
      <w:spacing w:line="241" w:lineRule="atLeast"/>
    </w:pPr>
    <w:rPr>
      <w:rFonts w:ascii="Arial" w:hAnsi="Arial" w:cs="Arial"/>
    </w:rPr>
  </w:style>
  <w:style w:type="character" w:customStyle="1" w:styleId="treeitemselected">
    <w:name w:val="treeitemselected"/>
    <w:rsid w:val="00B51FD7"/>
  </w:style>
  <w:style w:type="paragraph" w:styleId="Header">
    <w:name w:val="header"/>
    <w:basedOn w:val="Normal"/>
    <w:link w:val="HeaderChar"/>
    <w:uiPriority w:val="99"/>
    <w:unhideWhenUsed/>
    <w:rsid w:val="00D342F0"/>
    <w:pPr>
      <w:tabs>
        <w:tab w:val="center" w:pos="4680"/>
        <w:tab w:val="right" w:pos="9360"/>
      </w:tabs>
    </w:pPr>
  </w:style>
  <w:style w:type="character" w:customStyle="1" w:styleId="HeaderChar">
    <w:name w:val="Header Char"/>
    <w:basedOn w:val="DefaultParagraphFont"/>
    <w:link w:val="Header"/>
    <w:uiPriority w:val="99"/>
    <w:rsid w:val="00D342F0"/>
    <w:rPr>
      <w:rFonts w:ascii="Courier 12pt" w:eastAsia="Times New Roman" w:hAnsi="Courier 12pt" w:cs="Courier 12pt"/>
      <w:sz w:val="24"/>
      <w:szCs w:val="24"/>
    </w:rPr>
  </w:style>
  <w:style w:type="paragraph" w:styleId="Footer">
    <w:name w:val="footer"/>
    <w:basedOn w:val="Normal"/>
    <w:link w:val="FooterChar"/>
    <w:uiPriority w:val="99"/>
    <w:unhideWhenUsed/>
    <w:rsid w:val="00D342F0"/>
    <w:pPr>
      <w:tabs>
        <w:tab w:val="center" w:pos="4680"/>
        <w:tab w:val="right" w:pos="9360"/>
      </w:tabs>
    </w:pPr>
  </w:style>
  <w:style w:type="character" w:customStyle="1" w:styleId="FooterChar">
    <w:name w:val="Footer Char"/>
    <w:basedOn w:val="DefaultParagraphFont"/>
    <w:link w:val="Footer"/>
    <w:uiPriority w:val="99"/>
    <w:rsid w:val="00D342F0"/>
    <w:rPr>
      <w:rFonts w:ascii="Courier 12pt" w:eastAsia="Times New Roman" w:hAnsi="Courier 12pt" w:cs="Courier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690">
      <w:bodyDiv w:val="1"/>
      <w:marLeft w:val="0"/>
      <w:marRight w:val="0"/>
      <w:marTop w:val="0"/>
      <w:marBottom w:val="0"/>
      <w:divBdr>
        <w:top w:val="none" w:sz="0" w:space="0" w:color="auto"/>
        <w:left w:val="none" w:sz="0" w:space="0" w:color="auto"/>
        <w:bottom w:val="none" w:sz="0" w:space="0" w:color="auto"/>
        <w:right w:val="none" w:sz="0" w:space="0" w:color="auto"/>
      </w:divBdr>
      <w:divsChild>
        <w:div w:id="1499416795">
          <w:marLeft w:val="0"/>
          <w:marRight w:val="0"/>
          <w:marTop w:val="0"/>
          <w:marBottom w:val="0"/>
          <w:divBdr>
            <w:top w:val="none" w:sz="0" w:space="0" w:color="auto"/>
            <w:left w:val="none" w:sz="0" w:space="0" w:color="auto"/>
            <w:bottom w:val="none" w:sz="0" w:space="0" w:color="auto"/>
            <w:right w:val="none" w:sz="0" w:space="0" w:color="auto"/>
          </w:divBdr>
        </w:div>
        <w:div w:id="453209612">
          <w:marLeft w:val="0"/>
          <w:marRight w:val="0"/>
          <w:marTop w:val="0"/>
          <w:marBottom w:val="0"/>
          <w:divBdr>
            <w:top w:val="none" w:sz="0" w:space="0" w:color="auto"/>
            <w:left w:val="none" w:sz="0" w:space="0" w:color="auto"/>
            <w:bottom w:val="none" w:sz="0" w:space="0" w:color="auto"/>
            <w:right w:val="none" w:sz="0" w:space="0" w:color="auto"/>
          </w:divBdr>
        </w:div>
        <w:div w:id="1612711249">
          <w:marLeft w:val="0"/>
          <w:marRight w:val="0"/>
          <w:marTop w:val="0"/>
          <w:marBottom w:val="0"/>
          <w:divBdr>
            <w:top w:val="none" w:sz="0" w:space="0" w:color="auto"/>
            <w:left w:val="none" w:sz="0" w:space="0" w:color="auto"/>
            <w:bottom w:val="none" w:sz="0" w:space="0" w:color="auto"/>
            <w:right w:val="none" w:sz="0" w:space="0" w:color="auto"/>
          </w:divBdr>
        </w:div>
        <w:div w:id="1829782545">
          <w:marLeft w:val="0"/>
          <w:marRight w:val="0"/>
          <w:marTop w:val="0"/>
          <w:marBottom w:val="0"/>
          <w:divBdr>
            <w:top w:val="none" w:sz="0" w:space="0" w:color="auto"/>
            <w:left w:val="none" w:sz="0" w:space="0" w:color="auto"/>
            <w:bottom w:val="none" w:sz="0" w:space="0" w:color="auto"/>
            <w:right w:val="none" w:sz="0" w:space="0" w:color="auto"/>
          </w:divBdr>
        </w:div>
        <w:div w:id="1760786234">
          <w:marLeft w:val="0"/>
          <w:marRight w:val="0"/>
          <w:marTop w:val="0"/>
          <w:marBottom w:val="0"/>
          <w:divBdr>
            <w:top w:val="none" w:sz="0" w:space="0" w:color="auto"/>
            <w:left w:val="none" w:sz="0" w:space="0" w:color="auto"/>
            <w:bottom w:val="none" w:sz="0" w:space="0" w:color="auto"/>
            <w:right w:val="none" w:sz="0" w:space="0" w:color="auto"/>
          </w:divBdr>
        </w:div>
        <w:div w:id="477455057">
          <w:marLeft w:val="0"/>
          <w:marRight w:val="0"/>
          <w:marTop w:val="0"/>
          <w:marBottom w:val="0"/>
          <w:divBdr>
            <w:top w:val="none" w:sz="0" w:space="0" w:color="auto"/>
            <w:left w:val="none" w:sz="0" w:space="0" w:color="auto"/>
            <w:bottom w:val="none" w:sz="0" w:space="0" w:color="auto"/>
            <w:right w:val="none" w:sz="0" w:space="0" w:color="auto"/>
          </w:divBdr>
        </w:div>
        <w:div w:id="348797895">
          <w:marLeft w:val="0"/>
          <w:marRight w:val="0"/>
          <w:marTop w:val="0"/>
          <w:marBottom w:val="0"/>
          <w:divBdr>
            <w:top w:val="none" w:sz="0" w:space="0" w:color="auto"/>
            <w:left w:val="none" w:sz="0" w:space="0" w:color="auto"/>
            <w:bottom w:val="none" w:sz="0" w:space="0" w:color="auto"/>
            <w:right w:val="none" w:sz="0" w:space="0" w:color="auto"/>
          </w:divBdr>
        </w:div>
        <w:div w:id="1271354626">
          <w:marLeft w:val="0"/>
          <w:marRight w:val="0"/>
          <w:marTop w:val="0"/>
          <w:marBottom w:val="0"/>
          <w:divBdr>
            <w:top w:val="none" w:sz="0" w:space="0" w:color="auto"/>
            <w:left w:val="none" w:sz="0" w:space="0" w:color="auto"/>
            <w:bottom w:val="none" w:sz="0" w:space="0" w:color="auto"/>
            <w:right w:val="none" w:sz="0" w:space="0" w:color="auto"/>
          </w:divBdr>
        </w:div>
        <w:div w:id="1609965616">
          <w:marLeft w:val="0"/>
          <w:marRight w:val="0"/>
          <w:marTop w:val="0"/>
          <w:marBottom w:val="0"/>
          <w:divBdr>
            <w:top w:val="none" w:sz="0" w:space="0" w:color="auto"/>
            <w:left w:val="none" w:sz="0" w:space="0" w:color="auto"/>
            <w:bottom w:val="none" w:sz="0" w:space="0" w:color="auto"/>
            <w:right w:val="none" w:sz="0" w:space="0" w:color="auto"/>
          </w:divBdr>
        </w:div>
        <w:div w:id="1692292781">
          <w:marLeft w:val="0"/>
          <w:marRight w:val="0"/>
          <w:marTop w:val="0"/>
          <w:marBottom w:val="0"/>
          <w:divBdr>
            <w:top w:val="none" w:sz="0" w:space="0" w:color="auto"/>
            <w:left w:val="none" w:sz="0" w:space="0" w:color="auto"/>
            <w:bottom w:val="none" w:sz="0" w:space="0" w:color="auto"/>
            <w:right w:val="none" w:sz="0" w:space="0" w:color="auto"/>
          </w:divBdr>
        </w:div>
        <w:div w:id="1063987004">
          <w:marLeft w:val="0"/>
          <w:marRight w:val="0"/>
          <w:marTop w:val="0"/>
          <w:marBottom w:val="0"/>
          <w:divBdr>
            <w:top w:val="none" w:sz="0" w:space="0" w:color="auto"/>
            <w:left w:val="none" w:sz="0" w:space="0" w:color="auto"/>
            <w:bottom w:val="none" w:sz="0" w:space="0" w:color="auto"/>
            <w:right w:val="none" w:sz="0" w:space="0" w:color="auto"/>
          </w:divBdr>
        </w:div>
        <w:div w:id="951862017">
          <w:marLeft w:val="0"/>
          <w:marRight w:val="0"/>
          <w:marTop w:val="0"/>
          <w:marBottom w:val="0"/>
          <w:divBdr>
            <w:top w:val="none" w:sz="0" w:space="0" w:color="auto"/>
            <w:left w:val="none" w:sz="0" w:space="0" w:color="auto"/>
            <w:bottom w:val="none" w:sz="0" w:space="0" w:color="auto"/>
            <w:right w:val="none" w:sz="0" w:space="0" w:color="auto"/>
          </w:divBdr>
        </w:div>
        <w:div w:id="628559111">
          <w:marLeft w:val="0"/>
          <w:marRight w:val="0"/>
          <w:marTop w:val="0"/>
          <w:marBottom w:val="0"/>
          <w:divBdr>
            <w:top w:val="none" w:sz="0" w:space="0" w:color="auto"/>
            <w:left w:val="none" w:sz="0" w:space="0" w:color="auto"/>
            <w:bottom w:val="none" w:sz="0" w:space="0" w:color="auto"/>
            <w:right w:val="none" w:sz="0" w:space="0" w:color="auto"/>
          </w:divBdr>
        </w:div>
        <w:div w:id="1439912293">
          <w:marLeft w:val="0"/>
          <w:marRight w:val="0"/>
          <w:marTop w:val="0"/>
          <w:marBottom w:val="0"/>
          <w:divBdr>
            <w:top w:val="none" w:sz="0" w:space="0" w:color="auto"/>
            <w:left w:val="none" w:sz="0" w:space="0" w:color="auto"/>
            <w:bottom w:val="none" w:sz="0" w:space="0" w:color="auto"/>
            <w:right w:val="none" w:sz="0" w:space="0" w:color="auto"/>
          </w:divBdr>
        </w:div>
        <w:div w:id="779035832">
          <w:marLeft w:val="0"/>
          <w:marRight w:val="0"/>
          <w:marTop w:val="0"/>
          <w:marBottom w:val="0"/>
          <w:divBdr>
            <w:top w:val="none" w:sz="0" w:space="0" w:color="auto"/>
            <w:left w:val="none" w:sz="0" w:space="0" w:color="auto"/>
            <w:bottom w:val="none" w:sz="0" w:space="0" w:color="auto"/>
            <w:right w:val="none" w:sz="0" w:space="0" w:color="auto"/>
          </w:divBdr>
        </w:div>
        <w:div w:id="75301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Adam@EMSA</dc:creator>
  <cp:lastModifiedBy>Willoughby, Adam@EMSA</cp:lastModifiedBy>
  <cp:revision>3</cp:revision>
  <dcterms:created xsi:type="dcterms:W3CDTF">2014-02-12T17:46:00Z</dcterms:created>
  <dcterms:modified xsi:type="dcterms:W3CDTF">2014-02-12T17:50:00Z</dcterms:modified>
</cp:coreProperties>
</file>